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8458B" w14:textId="6773F8BA" w:rsidR="009011C0" w:rsidRDefault="009011C0" w:rsidP="009011C0">
      <w:pPr>
        <w:rPr>
          <w:b/>
          <w:bCs/>
          <w:sz w:val="24"/>
          <w:szCs w:val="24"/>
        </w:rPr>
      </w:pPr>
      <w:r w:rsidRPr="0093788C">
        <w:rPr>
          <w:b/>
          <w:bCs/>
          <w:sz w:val="24"/>
          <w:szCs w:val="24"/>
        </w:rPr>
        <w:t>British Pig &amp; Poultry Fair 2024 – P</w:t>
      </w:r>
      <w:r>
        <w:rPr>
          <w:b/>
          <w:bCs/>
          <w:sz w:val="24"/>
          <w:szCs w:val="24"/>
        </w:rPr>
        <w:t>ig</w:t>
      </w:r>
      <w:r w:rsidRPr="0093788C">
        <w:rPr>
          <w:b/>
          <w:bCs/>
          <w:sz w:val="24"/>
          <w:szCs w:val="24"/>
        </w:rPr>
        <w:t xml:space="preserve"> Forum Theatre Programme </w:t>
      </w:r>
    </w:p>
    <w:p w14:paraId="697388A0" w14:textId="6719E7BC" w:rsidR="009011C0" w:rsidRPr="009011C0" w:rsidRDefault="009011C0">
      <w:pPr>
        <w:rPr>
          <w:sz w:val="18"/>
          <w:szCs w:val="18"/>
        </w:rPr>
      </w:pPr>
      <w:proofErr w:type="gramStart"/>
      <w:r>
        <w:rPr>
          <w:sz w:val="18"/>
          <w:szCs w:val="18"/>
        </w:rPr>
        <w:t>Programme</w:t>
      </w:r>
      <w:proofErr w:type="gramEnd"/>
      <w:r>
        <w:rPr>
          <w:sz w:val="18"/>
          <w:szCs w:val="18"/>
        </w:rPr>
        <w:t xml:space="preserve"> correct at time of print </w:t>
      </w:r>
    </w:p>
    <w:tbl>
      <w:tblPr>
        <w:tblStyle w:val="TableGrid"/>
        <w:tblpPr w:leftFromText="180" w:rightFromText="180" w:vertAnchor="text" w:tblpX="-714" w:tblpY="1"/>
        <w:tblOverlap w:val="never"/>
        <w:tblW w:w="10212" w:type="dxa"/>
        <w:tblLook w:val="04A0" w:firstRow="1" w:lastRow="0" w:firstColumn="1" w:lastColumn="0" w:noHBand="0" w:noVBand="1"/>
      </w:tblPr>
      <w:tblGrid>
        <w:gridCol w:w="704"/>
        <w:gridCol w:w="2137"/>
        <w:gridCol w:w="2693"/>
        <w:gridCol w:w="4678"/>
      </w:tblGrid>
      <w:tr w:rsidR="009011C0" w:rsidRPr="009011C0" w14:paraId="710BE99C" w14:textId="77777777" w:rsidTr="009011C0">
        <w:trPr>
          <w:trHeight w:val="280"/>
        </w:trPr>
        <w:tc>
          <w:tcPr>
            <w:tcW w:w="704" w:type="dxa"/>
            <w:shd w:val="clear" w:color="auto" w:fill="FFCCFF"/>
          </w:tcPr>
          <w:p w14:paraId="416F321A" w14:textId="0381FB19" w:rsidR="009011C0" w:rsidRPr="009011C0" w:rsidRDefault="009011C0" w:rsidP="009011C0">
            <w:pPr>
              <w:rPr>
                <w:sz w:val="16"/>
                <w:szCs w:val="16"/>
              </w:rPr>
            </w:pPr>
            <w:bookmarkStart w:id="0" w:name="_Hlk158644380"/>
            <w:r w:rsidRPr="009011C0">
              <w:rPr>
                <w:sz w:val="16"/>
                <w:szCs w:val="16"/>
              </w:rPr>
              <w:t>Time</w:t>
            </w:r>
          </w:p>
        </w:tc>
        <w:tc>
          <w:tcPr>
            <w:tcW w:w="2137" w:type="dxa"/>
            <w:shd w:val="clear" w:color="auto" w:fill="FFCCFF"/>
          </w:tcPr>
          <w:p w14:paraId="61E1EA55" w14:textId="77777777" w:rsidR="009011C0" w:rsidRPr="009011C0" w:rsidRDefault="009011C0" w:rsidP="009011C0">
            <w:pPr>
              <w:rPr>
                <w:sz w:val="16"/>
                <w:szCs w:val="16"/>
              </w:rPr>
            </w:pPr>
            <w:r w:rsidRPr="009011C0">
              <w:rPr>
                <w:sz w:val="16"/>
                <w:szCs w:val="16"/>
              </w:rPr>
              <w:t xml:space="preserve">Title </w:t>
            </w:r>
          </w:p>
        </w:tc>
        <w:tc>
          <w:tcPr>
            <w:tcW w:w="2693" w:type="dxa"/>
            <w:shd w:val="clear" w:color="auto" w:fill="FFCCFF"/>
          </w:tcPr>
          <w:p w14:paraId="32E7A562" w14:textId="77777777" w:rsidR="009011C0" w:rsidRPr="009011C0" w:rsidRDefault="009011C0" w:rsidP="009011C0">
            <w:pPr>
              <w:rPr>
                <w:sz w:val="16"/>
                <w:szCs w:val="16"/>
              </w:rPr>
            </w:pPr>
            <w:r w:rsidRPr="009011C0">
              <w:rPr>
                <w:sz w:val="16"/>
                <w:szCs w:val="16"/>
              </w:rPr>
              <w:t xml:space="preserve">Speakers </w:t>
            </w:r>
          </w:p>
        </w:tc>
        <w:tc>
          <w:tcPr>
            <w:tcW w:w="4678" w:type="dxa"/>
            <w:shd w:val="clear" w:color="auto" w:fill="FFCCFF"/>
          </w:tcPr>
          <w:p w14:paraId="7BC066A8" w14:textId="77777777" w:rsidR="009011C0" w:rsidRPr="009011C0" w:rsidRDefault="009011C0" w:rsidP="009011C0">
            <w:pPr>
              <w:rPr>
                <w:sz w:val="16"/>
                <w:szCs w:val="16"/>
              </w:rPr>
            </w:pPr>
            <w:r w:rsidRPr="009011C0">
              <w:rPr>
                <w:sz w:val="16"/>
                <w:szCs w:val="16"/>
              </w:rPr>
              <w:t>Description</w:t>
            </w:r>
          </w:p>
        </w:tc>
      </w:tr>
      <w:tr w:rsidR="009011C0" w:rsidRPr="009011C0" w14:paraId="73E4AFD4" w14:textId="77777777" w:rsidTr="009011C0">
        <w:trPr>
          <w:trHeight w:val="269"/>
        </w:trPr>
        <w:tc>
          <w:tcPr>
            <w:tcW w:w="704" w:type="dxa"/>
            <w:shd w:val="clear" w:color="auto" w:fill="FFCCFF"/>
          </w:tcPr>
          <w:p w14:paraId="710DF204" w14:textId="77777777" w:rsidR="009011C0" w:rsidRPr="009011C0" w:rsidRDefault="009011C0" w:rsidP="009011C0">
            <w:pPr>
              <w:rPr>
                <w:b/>
                <w:bCs/>
                <w:sz w:val="16"/>
                <w:szCs w:val="16"/>
              </w:rPr>
            </w:pPr>
            <w:r w:rsidRPr="009011C0">
              <w:rPr>
                <w:b/>
                <w:bCs/>
                <w:sz w:val="16"/>
                <w:szCs w:val="16"/>
              </w:rPr>
              <w:t>10:00</w:t>
            </w:r>
          </w:p>
        </w:tc>
        <w:tc>
          <w:tcPr>
            <w:tcW w:w="2137" w:type="dxa"/>
            <w:shd w:val="clear" w:color="auto" w:fill="FFCCFF"/>
          </w:tcPr>
          <w:p w14:paraId="3F0A7678" w14:textId="20D2EC52" w:rsidR="009011C0" w:rsidRPr="009011C0" w:rsidRDefault="009011C0" w:rsidP="009011C0">
            <w:pPr>
              <w:rPr>
                <w:b/>
                <w:bCs/>
                <w:sz w:val="16"/>
                <w:szCs w:val="16"/>
              </w:rPr>
            </w:pPr>
            <w:r w:rsidRPr="009011C0">
              <w:rPr>
                <w:b/>
                <w:bCs/>
                <w:sz w:val="16"/>
                <w:szCs w:val="16"/>
              </w:rPr>
              <w:t xml:space="preserve">Inspiring younger people to eat Pork: What do we know about consumers of the future and how do we reach them? </w:t>
            </w:r>
            <w:r>
              <w:rPr>
                <w:b/>
                <w:bCs/>
                <w:sz w:val="16"/>
                <w:szCs w:val="16"/>
              </w:rPr>
              <w:t xml:space="preserve">- </w:t>
            </w:r>
            <w:r w:rsidRPr="009011C0">
              <w:rPr>
                <w:b/>
                <w:bCs/>
                <w:sz w:val="16"/>
                <w:szCs w:val="16"/>
              </w:rPr>
              <w:t xml:space="preserve">AHDB </w:t>
            </w:r>
          </w:p>
        </w:tc>
        <w:tc>
          <w:tcPr>
            <w:tcW w:w="2693" w:type="dxa"/>
            <w:shd w:val="clear" w:color="auto" w:fill="FFCCFF"/>
          </w:tcPr>
          <w:p w14:paraId="0F6FAC8B" w14:textId="77777777" w:rsidR="009011C0" w:rsidRPr="009011C0" w:rsidRDefault="009011C0" w:rsidP="009011C0">
            <w:pPr>
              <w:rPr>
                <w:sz w:val="16"/>
                <w:szCs w:val="16"/>
              </w:rPr>
            </w:pPr>
            <w:r w:rsidRPr="009011C0">
              <w:rPr>
                <w:b/>
                <w:bCs/>
                <w:sz w:val="16"/>
                <w:szCs w:val="16"/>
              </w:rPr>
              <w:t xml:space="preserve">Roz Reynolds, </w:t>
            </w:r>
            <w:r w:rsidRPr="009011C0">
              <w:rPr>
                <w:sz w:val="16"/>
                <w:szCs w:val="16"/>
              </w:rPr>
              <w:t>AHDB</w:t>
            </w:r>
          </w:p>
          <w:p w14:paraId="4A3B06E5" w14:textId="77777777" w:rsidR="009011C0" w:rsidRPr="009011C0" w:rsidRDefault="009011C0" w:rsidP="009011C0">
            <w:pPr>
              <w:rPr>
                <w:sz w:val="16"/>
                <w:szCs w:val="16"/>
              </w:rPr>
            </w:pPr>
            <w:r w:rsidRPr="009011C0">
              <w:rPr>
                <w:b/>
                <w:bCs/>
                <w:sz w:val="16"/>
                <w:szCs w:val="16"/>
              </w:rPr>
              <w:t>Nicola Dodd</w:t>
            </w:r>
            <w:r w:rsidRPr="009011C0">
              <w:rPr>
                <w:sz w:val="16"/>
                <w:szCs w:val="16"/>
              </w:rPr>
              <w:t xml:space="preserve">, AHDB (Wed) </w:t>
            </w:r>
          </w:p>
          <w:p w14:paraId="55845416" w14:textId="59FBCD67" w:rsidR="009011C0" w:rsidRPr="009011C0" w:rsidRDefault="009011C0" w:rsidP="009011C0">
            <w:pPr>
              <w:rPr>
                <w:sz w:val="16"/>
                <w:szCs w:val="16"/>
              </w:rPr>
            </w:pPr>
            <w:r w:rsidRPr="009011C0">
              <w:rPr>
                <w:b/>
                <w:bCs/>
                <w:sz w:val="16"/>
                <w:szCs w:val="16"/>
              </w:rPr>
              <w:t>Kate Abb</w:t>
            </w:r>
            <w:r w:rsidR="00E6439C">
              <w:rPr>
                <w:b/>
                <w:bCs/>
                <w:sz w:val="16"/>
                <w:szCs w:val="16"/>
              </w:rPr>
              <w:t>e</w:t>
            </w:r>
            <w:r w:rsidRPr="009011C0">
              <w:rPr>
                <w:b/>
                <w:bCs/>
                <w:sz w:val="16"/>
                <w:szCs w:val="16"/>
              </w:rPr>
              <w:t>y</w:t>
            </w:r>
            <w:r w:rsidRPr="009011C0">
              <w:rPr>
                <w:sz w:val="16"/>
                <w:szCs w:val="16"/>
              </w:rPr>
              <w:t xml:space="preserve">, AHDB (Thurs) </w:t>
            </w:r>
          </w:p>
          <w:p w14:paraId="509AA21D" w14:textId="77777777" w:rsidR="009011C0" w:rsidRPr="009011C0" w:rsidRDefault="009011C0" w:rsidP="009011C0">
            <w:pPr>
              <w:rPr>
                <w:sz w:val="16"/>
                <w:szCs w:val="16"/>
              </w:rPr>
            </w:pPr>
            <w:r w:rsidRPr="009011C0">
              <w:rPr>
                <w:b/>
                <w:bCs/>
                <w:sz w:val="16"/>
                <w:szCs w:val="16"/>
              </w:rPr>
              <w:t>Debbie Wilson</w:t>
            </w:r>
            <w:r w:rsidRPr="009011C0">
              <w:rPr>
                <w:sz w:val="16"/>
                <w:szCs w:val="16"/>
              </w:rPr>
              <w:t xml:space="preserve">, LIPS </w:t>
            </w:r>
          </w:p>
          <w:p w14:paraId="574A0F5F" w14:textId="77777777" w:rsidR="009011C0" w:rsidRPr="009011C0" w:rsidRDefault="009011C0" w:rsidP="009011C0">
            <w:pPr>
              <w:rPr>
                <w:sz w:val="16"/>
                <w:szCs w:val="16"/>
              </w:rPr>
            </w:pPr>
            <w:r w:rsidRPr="009011C0">
              <w:rPr>
                <w:b/>
                <w:bCs/>
                <w:sz w:val="16"/>
                <w:szCs w:val="16"/>
              </w:rPr>
              <w:t>Fergus Howie</w:t>
            </w:r>
            <w:r w:rsidRPr="009011C0">
              <w:rPr>
                <w:sz w:val="16"/>
                <w:szCs w:val="16"/>
              </w:rPr>
              <w:t xml:space="preserve">, Pig Producer (Wed) </w:t>
            </w:r>
          </w:p>
          <w:p w14:paraId="3AC4F910" w14:textId="77777777" w:rsidR="009011C0" w:rsidRDefault="009011C0" w:rsidP="009011C0">
            <w:pPr>
              <w:rPr>
                <w:sz w:val="16"/>
                <w:szCs w:val="16"/>
              </w:rPr>
            </w:pPr>
            <w:r w:rsidRPr="009011C0">
              <w:rPr>
                <w:b/>
                <w:bCs/>
                <w:sz w:val="16"/>
                <w:szCs w:val="16"/>
              </w:rPr>
              <w:t>Paul Flynn</w:t>
            </w:r>
            <w:r w:rsidRPr="009011C0">
              <w:rPr>
                <w:sz w:val="16"/>
                <w:szCs w:val="16"/>
              </w:rPr>
              <w:t>, East Durham College (Thurs)</w:t>
            </w:r>
          </w:p>
          <w:p w14:paraId="4F3C8B60" w14:textId="77777777" w:rsidR="009011C0" w:rsidRPr="009011C0" w:rsidRDefault="009011C0" w:rsidP="009011C0">
            <w:pPr>
              <w:rPr>
                <w:sz w:val="16"/>
                <w:szCs w:val="16"/>
              </w:rPr>
            </w:pPr>
          </w:p>
        </w:tc>
        <w:tc>
          <w:tcPr>
            <w:tcW w:w="4678" w:type="dxa"/>
            <w:shd w:val="clear" w:color="auto" w:fill="FFCCFF"/>
          </w:tcPr>
          <w:p w14:paraId="60BBAFE0" w14:textId="77777777" w:rsidR="009011C0" w:rsidRPr="009011C0" w:rsidRDefault="009011C0" w:rsidP="009011C0">
            <w:pPr>
              <w:rPr>
                <w:sz w:val="16"/>
                <w:szCs w:val="16"/>
              </w:rPr>
            </w:pPr>
            <w:r w:rsidRPr="009011C0">
              <w:rPr>
                <w:sz w:val="16"/>
                <w:szCs w:val="16"/>
              </w:rPr>
              <w:t>Gain an insight into Gen Z, the different ways of reaching them, what the industry is doing and how businesses can reach the consumers of the future.</w:t>
            </w:r>
          </w:p>
        </w:tc>
      </w:tr>
      <w:tr w:rsidR="009011C0" w:rsidRPr="009011C0" w14:paraId="27F28D2D" w14:textId="77777777" w:rsidTr="009011C0">
        <w:tc>
          <w:tcPr>
            <w:tcW w:w="704" w:type="dxa"/>
            <w:shd w:val="clear" w:color="auto" w:fill="FFCCFF"/>
          </w:tcPr>
          <w:p w14:paraId="273A5E24" w14:textId="77777777" w:rsidR="009011C0" w:rsidRPr="009011C0" w:rsidRDefault="009011C0" w:rsidP="009011C0">
            <w:pPr>
              <w:rPr>
                <w:b/>
                <w:bCs/>
                <w:sz w:val="16"/>
                <w:szCs w:val="16"/>
              </w:rPr>
            </w:pPr>
            <w:r w:rsidRPr="009011C0">
              <w:rPr>
                <w:b/>
                <w:bCs/>
                <w:sz w:val="16"/>
                <w:szCs w:val="16"/>
              </w:rPr>
              <w:t>11:00</w:t>
            </w:r>
          </w:p>
        </w:tc>
        <w:tc>
          <w:tcPr>
            <w:tcW w:w="2137" w:type="dxa"/>
            <w:shd w:val="clear" w:color="auto" w:fill="FFCCFF"/>
          </w:tcPr>
          <w:p w14:paraId="274D95F3" w14:textId="205B8A26" w:rsidR="009011C0" w:rsidRPr="009011C0" w:rsidRDefault="009011C0" w:rsidP="009011C0">
            <w:pPr>
              <w:rPr>
                <w:b/>
                <w:bCs/>
                <w:sz w:val="16"/>
                <w:szCs w:val="16"/>
              </w:rPr>
            </w:pPr>
            <w:r w:rsidRPr="009011C0">
              <w:rPr>
                <w:b/>
                <w:bCs/>
                <w:sz w:val="16"/>
                <w:szCs w:val="16"/>
              </w:rPr>
              <w:t xml:space="preserve">Animal Health and Welfare Pathway Policies for pigs </w:t>
            </w:r>
            <w:r>
              <w:rPr>
                <w:b/>
                <w:bCs/>
                <w:sz w:val="16"/>
                <w:szCs w:val="16"/>
              </w:rPr>
              <w:t xml:space="preserve">- </w:t>
            </w:r>
            <w:r w:rsidRPr="009011C0">
              <w:rPr>
                <w:b/>
                <w:bCs/>
                <w:sz w:val="16"/>
                <w:szCs w:val="16"/>
              </w:rPr>
              <w:t>DEFRA</w:t>
            </w:r>
          </w:p>
          <w:p w14:paraId="667E487E" w14:textId="77777777" w:rsidR="009011C0" w:rsidRPr="009011C0" w:rsidRDefault="009011C0" w:rsidP="009011C0">
            <w:pPr>
              <w:rPr>
                <w:sz w:val="16"/>
                <w:szCs w:val="16"/>
              </w:rPr>
            </w:pPr>
          </w:p>
        </w:tc>
        <w:tc>
          <w:tcPr>
            <w:tcW w:w="2693" w:type="dxa"/>
            <w:shd w:val="clear" w:color="auto" w:fill="FFCCFF"/>
          </w:tcPr>
          <w:p w14:paraId="15AFF2FA" w14:textId="77777777" w:rsidR="009011C0" w:rsidRPr="009011C0" w:rsidRDefault="009011C0" w:rsidP="009011C0">
            <w:pPr>
              <w:rPr>
                <w:sz w:val="16"/>
                <w:szCs w:val="16"/>
              </w:rPr>
            </w:pPr>
            <w:r w:rsidRPr="009011C0">
              <w:rPr>
                <w:b/>
                <w:bCs/>
                <w:sz w:val="16"/>
                <w:szCs w:val="16"/>
              </w:rPr>
              <w:t>Stewart Houston</w:t>
            </w:r>
            <w:r w:rsidRPr="009011C0">
              <w:rPr>
                <w:sz w:val="16"/>
                <w:szCs w:val="16"/>
              </w:rPr>
              <w:t xml:space="preserve"> (chair)</w:t>
            </w:r>
          </w:p>
          <w:p w14:paraId="1A091533" w14:textId="77777777" w:rsidR="009011C0" w:rsidRPr="009011C0" w:rsidRDefault="009011C0" w:rsidP="009011C0">
            <w:pPr>
              <w:rPr>
                <w:sz w:val="16"/>
                <w:szCs w:val="16"/>
              </w:rPr>
            </w:pPr>
            <w:r w:rsidRPr="009011C0">
              <w:rPr>
                <w:b/>
                <w:bCs/>
                <w:sz w:val="16"/>
                <w:szCs w:val="16"/>
              </w:rPr>
              <w:t>Chris Maxwell</w:t>
            </w:r>
            <w:r w:rsidRPr="009011C0">
              <w:rPr>
                <w:sz w:val="16"/>
                <w:szCs w:val="16"/>
              </w:rPr>
              <w:t>, DEFRA</w:t>
            </w:r>
          </w:p>
          <w:p w14:paraId="697EF7BA" w14:textId="77777777" w:rsidR="009011C0" w:rsidRPr="009011C0" w:rsidRDefault="009011C0" w:rsidP="009011C0">
            <w:pPr>
              <w:rPr>
                <w:sz w:val="16"/>
                <w:szCs w:val="16"/>
              </w:rPr>
            </w:pPr>
            <w:r w:rsidRPr="009011C0">
              <w:rPr>
                <w:b/>
                <w:bCs/>
                <w:sz w:val="16"/>
                <w:szCs w:val="16"/>
              </w:rPr>
              <w:t>Gemma Thwaites</w:t>
            </w:r>
            <w:r w:rsidRPr="009011C0">
              <w:rPr>
                <w:sz w:val="16"/>
                <w:szCs w:val="16"/>
              </w:rPr>
              <w:t xml:space="preserve">, Garth Pig Practice  </w:t>
            </w:r>
          </w:p>
        </w:tc>
        <w:tc>
          <w:tcPr>
            <w:tcW w:w="4678" w:type="dxa"/>
            <w:shd w:val="clear" w:color="auto" w:fill="FFCCFF"/>
          </w:tcPr>
          <w:p w14:paraId="46F28F3C" w14:textId="77777777" w:rsidR="009011C0" w:rsidRPr="009011C0" w:rsidRDefault="009011C0" w:rsidP="009011C0">
            <w:pPr>
              <w:rPr>
                <w:sz w:val="16"/>
                <w:szCs w:val="16"/>
              </w:rPr>
            </w:pPr>
            <w:r w:rsidRPr="009011C0">
              <w:rPr>
                <w:sz w:val="16"/>
                <w:szCs w:val="16"/>
              </w:rPr>
              <w:t xml:space="preserve">The forum will describe the full </w:t>
            </w:r>
            <w:proofErr w:type="spellStart"/>
            <w:r w:rsidRPr="009011C0">
              <w:rPr>
                <w:sz w:val="16"/>
                <w:szCs w:val="16"/>
              </w:rPr>
              <w:t>H&amp;W</w:t>
            </w:r>
            <w:proofErr w:type="spellEnd"/>
            <w:r w:rsidRPr="009011C0">
              <w:rPr>
                <w:sz w:val="16"/>
                <w:szCs w:val="16"/>
              </w:rPr>
              <w:t xml:space="preserve"> Pathway and how the Vet Review links with the Endemics Program and Small and Large Grants that will reduce endemics diseases, provide financial support, and help available to farmers to improve the health and welfare and productivity of their livestock. This will underpin our high international reputation for health and welfare; show-case modern and efficient means of farming animals to high production standards; and support our ability to trade in new markets abroad.</w:t>
            </w:r>
          </w:p>
        </w:tc>
      </w:tr>
      <w:tr w:rsidR="009011C0" w:rsidRPr="009011C0" w14:paraId="672268F8" w14:textId="77777777" w:rsidTr="009011C0">
        <w:tc>
          <w:tcPr>
            <w:tcW w:w="704" w:type="dxa"/>
            <w:shd w:val="clear" w:color="auto" w:fill="FFCCFF"/>
          </w:tcPr>
          <w:p w14:paraId="1F1EB23E" w14:textId="77777777" w:rsidR="009011C0" w:rsidRPr="009011C0" w:rsidRDefault="009011C0" w:rsidP="009011C0">
            <w:pPr>
              <w:rPr>
                <w:b/>
                <w:bCs/>
                <w:sz w:val="16"/>
                <w:szCs w:val="16"/>
              </w:rPr>
            </w:pPr>
            <w:r w:rsidRPr="009011C0">
              <w:rPr>
                <w:b/>
                <w:bCs/>
                <w:sz w:val="16"/>
                <w:szCs w:val="16"/>
              </w:rPr>
              <w:t>11:30</w:t>
            </w:r>
          </w:p>
        </w:tc>
        <w:tc>
          <w:tcPr>
            <w:tcW w:w="2137" w:type="dxa"/>
            <w:shd w:val="clear" w:color="auto" w:fill="FFCCFF"/>
          </w:tcPr>
          <w:p w14:paraId="77A8C585" w14:textId="77777777" w:rsidR="009011C0" w:rsidRPr="009011C0" w:rsidRDefault="009011C0" w:rsidP="009011C0">
            <w:pPr>
              <w:rPr>
                <w:b/>
                <w:bCs/>
                <w:color w:val="FF0000"/>
                <w:sz w:val="16"/>
                <w:szCs w:val="16"/>
              </w:rPr>
            </w:pPr>
            <w:r w:rsidRPr="009011C0">
              <w:rPr>
                <w:b/>
                <w:bCs/>
                <w:sz w:val="16"/>
                <w:szCs w:val="16"/>
              </w:rPr>
              <w:t xml:space="preserve">Pig Outlook – predictions for the year ahead </w:t>
            </w:r>
          </w:p>
          <w:p w14:paraId="20AE66B8" w14:textId="77777777" w:rsidR="009011C0" w:rsidRPr="009011C0" w:rsidRDefault="009011C0" w:rsidP="009011C0">
            <w:pPr>
              <w:rPr>
                <w:color w:val="FF0000"/>
                <w:sz w:val="16"/>
                <w:szCs w:val="16"/>
              </w:rPr>
            </w:pPr>
          </w:p>
        </w:tc>
        <w:tc>
          <w:tcPr>
            <w:tcW w:w="2693" w:type="dxa"/>
            <w:shd w:val="clear" w:color="auto" w:fill="FFCCFF"/>
          </w:tcPr>
          <w:p w14:paraId="5DA76DCB" w14:textId="77777777" w:rsidR="009011C0" w:rsidRPr="009011C0" w:rsidRDefault="009011C0" w:rsidP="009011C0">
            <w:pPr>
              <w:rPr>
                <w:sz w:val="16"/>
                <w:szCs w:val="16"/>
              </w:rPr>
            </w:pPr>
            <w:r w:rsidRPr="009011C0">
              <w:rPr>
                <w:b/>
                <w:bCs/>
                <w:sz w:val="16"/>
                <w:szCs w:val="16"/>
              </w:rPr>
              <w:t>Alistair Driver</w:t>
            </w:r>
            <w:r w:rsidRPr="009011C0">
              <w:rPr>
                <w:sz w:val="16"/>
                <w:szCs w:val="16"/>
              </w:rPr>
              <w:t>, Pig World (Chair)</w:t>
            </w:r>
          </w:p>
          <w:p w14:paraId="7B2BF37D" w14:textId="77777777" w:rsidR="009011C0" w:rsidRPr="009011C0" w:rsidRDefault="009011C0" w:rsidP="009011C0">
            <w:pPr>
              <w:rPr>
                <w:sz w:val="16"/>
                <w:szCs w:val="16"/>
              </w:rPr>
            </w:pPr>
            <w:r w:rsidRPr="009011C0">
              <w:rPr>
                <w:b/>
                <w:bCs/>
                <w:sz w:val="16"/>
                <w:szCs w:val="16"/>
              </w:rPr>
              <w:t>Mark Kempsell</w:t>
            </w:r>
            <w:r w:rsidRPr="009011C0">
              <w:rPr>
                <w:sz w:val="16"/>
                <w:szCs w:val="16"/>
              </w:rPr>
              <w:t xml:space="preserve">, Co-op (Wed) </w:t>
            </w:r>
          </w:p>
          <w:p w14:paraId="6028EE15" w14:textId="77777777" w:rsidR="009011C0" w:rsidRPr="009011C0" w:rsidRDefault="009011C0" w:rsidP="009011C0">
            <w:pPr>
              <w:rPr>
                <w:sz w:val="16"/>
                <w:szCs w:val="16"/>
              </w:rPr>
            </w:pPr>
            <w:r w:rsidRPr="009011C0">
              <w:rPr>
                <w:b/>
                <w:bCs/>
                <w:sz w:val="16"/>
                <w:szCs w:val="16"/>
              </w:rPr>
              <w:t>Mark Haighton</w:t>
            </w:r>
            <w:r w:rsidRPr="009011C0">
              <w:rPr>
                <w:sz w:val="16"/>
                <w:szCs w:val="16"/>
              </w:rPr>
              <w:t xml:space="preserve">, Sofina Foods </w:t>
            </w:r>
          </w:p>
          <w:p w14:paraId="143D085A" w14:textId="0AE03E4C" w:rsidR="009011C0" w:rsidRDefault="009011C0" w:rsidP="009011C0">
            <w:pPr>
              <w:rPr>
                <w:sz w:val="16"/>
                <w:szCs w:val="16"/>
              </w:rPr>
            </w:pPr>
            <w:r w:rsidRPr="009011C0">
              <w:rPr>
                <w:b/>
                <w:bCs/>
                <w:sz w:val="16"/>
                <w:szCs w:val="16"/>
              </w:rPr>
              <w:t>Rob Mutim</w:t>
            </w:r>
            <w:r w:rsidR="007431B1">
              <w:rPr>
                <w:b/>
                <w:bCs/>
                <w:sz w:val="16"/>
                <w:szCs w:val="16"/>
              </w:rPr>
              <w:t>e</w:t>
            </w:r>
            <w:r w:rsidRPr="009011C0">
              <w:rPr>
                <w:b/>
                <w:bCs/>
                <w:sz w:val="16"/>
                <w:szCs w:val="16"/>
              </w:rPr>
              <w:t>r</w:t>
            </w:r>
            <w:r w:rsidRPr="009011C0">
              <w:rPr>
                <w:sz w:val="16"/>
                <w:szCs w:val="16"/>
              </w:rPr>
              <w:t xml:space="preserve">, </w:t>
            </w:r>
            <w:proofErr w:type="spellStart"/>
            <w:r w:rsidRPr="009011C0">
              <w:rPr>
                <w:sz w:val="16"/>
                <w:szCs w:val="16"/>
              </w:rPr>
              <w:t>NPA</w:t>
            </w:r>
            <w:proofErr w:type="spellEnd"/>
          </w:p>
          <w:p w14:paraId="1D427638" w14:textId="77777777" w:rsidR="009011C0" w:rsidRPr="009011C0" w:rsidRDefault="009011C0" w:rsidP="009011C0">
            <w:pPr>
              <w:rPr>
                <w:sz w:val="16"/>
                <w:szCs w:val="16"/>
              </w:rPr>
            </w:pPr>
          </w:p>
        </w:tc>
        <w:tc>
          <w:tcPr>
            <w:tcW w:w="4678" w:type="dxa"/>
            <w:shd w:val="clear" w:color="auto" w:fill="FFCCFF"/>
          </w:tcPr>
          <w:p w14:paraId="19BE0CFA" w14:textId="77777777" w:rsidR="009011C0" w:rsidRPr="009011C0" w:rsidRDefault="009011C0" w:rsidP="009011C0">
            <w:pPr>
              <w:rPr>
                <w:sz w:val="16"/>
                <w:szCs w:val="16"/>
              </w:rPr>
            </w:pPr>
            <w:r w:rsidRPr="009011C0">
              <w:rPr>
                <w:sz w:val="16"/>
                <w:szCs w:val="16"/>
              </w:rPr>
              <w:t>Hear industry experts talking about the outlook for the pigs and the challenges and opportunities they are planning for in coming year and further ahead.</w:t>
            </w:r>
          </w:p>
        </w:tc>
      </w:tr>
      <w:tr w:rsidR="009011C0" w:rsidRPr="009011C0" w14:paraId="70D435DC" w14:textId="77777777" w:rsidTr="009011C0">
        <w:trPr>
          <w:trHeight w:val="1217"/>
        </w:trPr>
        <w:tc>
          <w:tcPr>
            <w:tcW w:w="704" w:type="dxa"/>
            <w:shd w:val="clear" w:color="auto" w:fill="FFCCFF"/>
          </w:tcPr>
          <w:p w14:paraId="2E21E75C" w14:textId="77777777" w:rsidR="009011C0" w:rsidRPr="009011C0" w:rsidRDefault="009011C0" w:rsidP="009011C0">
            <w:pPr>
              <w:rPr>
                <w:b/>
                <w:bCs/>
                <w:sz w:val="16"/>
                <w:szCs w:val="16"/>
              </w:rPr>
            </w:pPr>
            <w:r w:rsidRPr="009011C0">
              <w:rPr>
                <w:b/>
                <w:bCs/>
                <w:sz w:val="16"/>
                <w:szCs w:val="16"/>
              </w:rPr>
              <w:t>12:30</w:t>
            </w:r>
          </w:p>
        </w:tc>
        <w:tc>
          <w:tcPr>
            <w:tcW w:w="2137" w:type="dxa"/>
            <w:shd w:val="clear" w:color="auto" w:fill="FFCCFF"/>
          </w:tcPr>
          <w:p w14:paraId="2533512E" w14:textId="7A345D69" w:rsidR="009011C0" w:rsidRDefault="009011C0" w:rsidP="009011C0">
            <w:pPr>
              <w:rPr>
                <w:b/>
                <w:bCs/>
                <w:sz w:val="16"/>
                <w:szCs w:val="16"/>
              </w:rPr>
            </w:pPr>
            <w:r w:rsidRPr="009011C0">
              <w:rPr>
                <w:b/>
                <w:bCs/>
                <w:sz w:val="16"/>
                <w:szCs w:val="16"/>
              </w:rPr>
              <w:t xml:space="preserve">Keeping </w:t>
            </w:r>
            <w:proofErr w:type="spellStart"/>
            <w:r w:rsidRPr="009011C0">
              <w:rPr>
                <w:b/>
                <w:bCs/>
                <w:sz w:val="16"/>
                <w:szCs w:val="16"/>
              </w:rPr>
              <w:t>ASF</w:t>
            </w:r>
            <w:proofErr w:type="spellEnd"/>
            <w:r w:rsidRPr="009011C0">
              <w:rPr>
                <w:b/>
                <w:bCs/>
                <w:sz w:val="16"/>
                <w:szCs w:val="16"/>
              </w:rPr>
              <w:t xml:space="preserve"> out: What does the </w:t>
            </w:r>
            <w:proofErr w:type="spellStart"/>
            <w:r w:rsidRPr="009011C0">
              <w:rPr>
                <w:b/>
                <w:bCs/>
                <w:sz w:val="16"/>
                <w:szCs w:val="16"/>
              </w:rPr>
              <w:t>ASF</w:t>
            </w:r>
            <w:proofErr w:type="spellEnd"/>
            <w:r w:rsidRPr="009011C0">
              <w:rPr>
                <w:b/>
                <w:bCs/>
                <w:sz w:val="16"/>
                <w:szCs w:val="16"/>
              </w:rPr>
              <w:t xml:space="preserve"> contingency plan look like and how can you play your part in protecting the national herd?</w:t>
            </w:r>
            <w:r>
              <w:rPr>
                <w:b/>
                <w:bCs/>
                <w:sz w:val="16"/>
                <w:szCs w:val="16"/>
              </w:rPr>
              <w:t xml:space="preserve"> - AHDB</w:t>
            </w:r>
          </w:p>
          <w:p w14:paraId="7CE98281" w14:textId="78EA08E3" w:rsidR="009011C0" w:rsidRPr="009011C0" w:rsidRDefault="009011C0" w:rsidP="009011C0">
            <w:pPr>
              <w:rPr>
                <w:b/>
                <w:bCs/>
                <w:sz w:val="16"/>
                <w:szCs w:val="16"/>
              </w:rPr>
            </w:pPr>
          </w:p>
        </w:tc>
        <w:tc>
          <w:tcPr>
            <w:tcW w:w="2693" w:type="dxa"/>
            <w:shd w:val="clear" w:color="auto" w:fill="FFCCFF"/>
          </w:tcPr>
          <w:p w14:paraId="2540997C" w14:textId="77777777" w:rsidR="009011C0" w:rsidRPr="009011C0" w:rsidRDefault="009011C0" w:rsidP="009011C0">
            <w:pPr>
              <w:rPr>
                <w:sz w:val="16"/>
                <w:szCs w:val="16"/>
              </w:rPr>
            </w:pPr>
            <w:r w:rsidRPr="009011C0">
              <w:rPr>
                <w:b/>
                <w:bCs/>
                <w:sz w:val="16"/>
                <w:szCs w:val="16"/>
              </w:rPr>
              <w:t xml:space="preserve">Mandy </w:t>
            </w:r>
            <w:proofErr w:type="spellStart"/>
            <w:r w:rsidRPr="009011C0">
              <w:rPr>
                <w:b/>
                <w:bCs/>
                <w:sz w:val="16"/>
                <w:szCs w:val="16"/>
              </w:rPr>
              <w:t>Nevel</w:t>
            </w:r>
            <w:proofErr w:type="spellEnd"/>
            <w:r w:rsidRPr="009011C0">
              <w:rPr>
                <w:sz w:val="16"/>
                <w:szCs w:val="16"/>
              </w:rPr>
              <w:t xml:space="preserve">, AHDB </w:t>
            </w:r>
          </w:p>
          <w:p w14:paraId="3A4CDF06" w14:textId="77777777" w:rsidR="009011C0" w:rsidRPr="009011C0" w:rsidRDefault="009011C0" w:rsidP="009011C0">
            <w:pPr>
              <w:rPr>
                <w:sz w:val="16"/>
                <w:szCs w:val="16"/>
              </w:rPr>
            </w:pPr>
            <w:r w:rsidRPr="009011C0">
              <w:rPr>
                <w:b/>
                <w:bCs/>
                <w:sz w:val="16"/>
                <w:szCs w:val="16"/>
              </w:rPr>
              <w:t>Lizzie Wilson</w:t>
            </w:r>
            <w:r w:rsidRPr="009011C0">
              <w:rPr>
                <w:sz w:val="16"/>
                <w:szCs w:val="16"/>
              </w:rPr>
              <w:t xml:space="preserve">, </w:t>
            </w:r>
            <w:proofErr w:type="spellStart"/>
            <w:r w:rsidRPr="009011C0">
              <w:rPr>
                <w:sz w:val="16"/>
                <w:szCs w:val="16"/>
              </w:rPr>
              <w:t>NPA</w:t>
            </w:r>
            <w:proofErr w:type="spellEnd"/>
            <w:r w:rsidRPr="009011C0">
              <w:rPr>
                <w:sz w:val="16"/>
                <w:szCs w:val="16"/>
              </w:rPr>
              <w:t xml:space="preserve"> (Wed)</w:t>
            </w:r>
          </w:p>
          <w:p w14:paraId="3214ACC4" w14:textId="77777777" w:rsidR="009011C0" w:rsidRPr="009011C0" w:rsidRDefault="009011C0" w:rsidP="009011C0">
            <w:pPr>
              <w:rPr>
                <w:sz w:val="16"/>
                <w:szCs w:val="16"/>
              </w:rPr>
            </w:pPr>
            <w:r w:rsidRPr="009011C0">
              <w:rPr>
                <w:b/>
                <w:bCs/>
                <w:sz w:val="16"/>
                <w:szCs w:val="16"/>
              </w:rPr>
              <w:t>Katie Jarvis</w:t>
            </w:r>
            <w:r w:rsidRPr="009011C0">
              <w:rPr>
                <w:sz w:val="16"/>
                <w:szCs w:val="16"/>
              </w:rPr>
              <w:t xml:space="preserve">, </w:t>
            </w:r>
            <w:proofErr w:type="spellStart"/>
            <w:r w:rsidRPr="009011C0">
              <w:rPr>
                <w:sz w:val="16"/>
                <w:szCs w:val="16"/>
              </w:rPr>
              <w:t>NPA</w:t>
            </w:r>
            <w:proofErr w:type="spellEnd"/>
            <w:r w:rsidRPr="009011C0">
              <w:rPr>
                <w:sz w:val="16"/>
                <w:szCs w:val="16"/>
              </w:rPr>
              <w:t xml:space="preserve"> (Thurs) </w:t>
            </w:r>
          </w:p>
          <w:p w14:paraId="5E34AEE6" w14:textId="77777777" w:rsidR="009011C0" w:rsidRPr="009011C0" w:rsidRDefault="009011C0" w:rsidP="009011C0">
            <w:pPr>
              <w:rPr>
                <w:sz w:val="16"/>
                <w:szCs w:val="16"/>
              </w:rPr>
            </w:pPr>
            <w:r w:rsidRPr="009011C0">
              <w:rPr>
                <w:b/>
                <w:bCs/>
                <w:sz w:val="16"/>
                <w:szCs w:val="16"/>
              </w:rPr>
              <w:t xml:space="preserve">Julian </w:t>
            </w:r>
            <w:proofErr w:type="spellStart"/>
            <w:r w:rsidRPr="009011C0">
              <w:rPr>
                <w:b/>
                <w:bCs/>
                <w:sz w:val="16"/>
                <w:szCs w:val="16"/>
              </w:rPr>
              <w:t>Sparrey</w:t>
            </w:r>
            <w:proofErr w:type="spellEnd"/>
            <w:r w:rsidRPr="009011C0">
              <w:rPr>
                <w:sz w:val="16"/>
                <w:szCs w:val="16"/>
              </w:rPr>
              <w:t>, Livetec Systems</w:t>
            </w:r>
          </w:p>
          <w:p w14:paraId="26268346" w14:textId="77777777" w:rsidR="009011C0" w:rsidRPr="009011C0" w:rsidRDefault="009011C0" w:rsidP="009011C0">
            <w:pPr>
              <w:rPr>
                <w:sz w:val="16"/>
                <w:szCs w:val="16"/>
              </w:rPr>
            </w:pPr>
            <w:r w:rsidRPr="009011C0">
              <w:rPr>
                <w:b/>
                <w:bCs/>
                <w:sz w:val="16"/>
                <w:szCs w:val="16"/>
              </w:rPr>
              <w:t>Gemma Thwaites,</w:t>
            </w:r>
            <w:r w:rsidRPr="009011C0">
              <w:rPr>
                <w:sz w:val="16"/>
                <w:szCs w:val="16"/>
              </w:rPr>
              <w:t xml:space="preserve"> Garth Pig Practice  </w:t>
            </w:r>
          </w:p>
        </w:tc>
        <w:tc>
          <w:tcPr>
            <w:tcW w:w="4678" w:type="dxa"/>
            <w:shd w:val="clear" w:color="auto" w:fill="FFCCFF"/>
          </w:tcPr>
          <w:p w14:paraId="2E86E67A" w14:textId="77777777" w:rsidR="009011C0" w:rsidRPr="009011C0" w:rsidRDefault="009011C0" w:rsidP="009011C0">
            <w:pPr>
              <w:rPr>
                <w:sz w:val="16"/>
                <w:szCs w:val="16"/>
              </w:rPr>
            </w:pPr>
            <w:r w:rsidRPr="009011C0">
              <w:rPr>
                <w:sz w:val="16"/>
                <w:szCs w:val="16"/>
              </w:rPr>
              <w:t>If an outbreak happens, hear what you should do, the key focuses for your business and who is responsible for what. We will take you through what you can do to support your business and how the industry will need to work together.</w:t>
            </w:r>
          </w:p>
        </w:tc>
      </w:tr>
      <w:tr w:rsidR="009011C0" w:rsidRPr="009011C0" w14:paraId="50ECDEDB" w14:textId="77777777" w:rsidTr="009011C0">
        <w:tc>
          <w:tcPr>
            <w:tcW w:w="704" w:type="dxa"/>
            <w:shd w:val="clear" w:color="auto" w:fill="FFCCFF"/>
          </w:tcPr>
          <w:p w14:paraId="182319A8" w14:textId="77777777" w:rsidR="009011C0" w:rsidRPr="009011C0" w:rsidRDefault="009011C0" w:rsidP="009011C0">
            <w:pPr>
              <w:rPr>
                <w:b/>
                <w:bCs/>
                <w:sz w:val="16"/>
                <w:szCs w:val="16"/>
              </w:rPr>
            </w:pPr>
            <w:r w:rsidRPr="009011C0">
              <w:rPr>
                <w:b/>
                <w:bCs/>
                <w:sz w:val="16"/>
                <w:szCs w:val="16"/>
              </w:rPr>
              <w:t>13:30</w:t>
            </w:r>
          </w:p>
        </w:tc>
        <w:tc>
          <w:tcPr>
            <w:tcW w:w="2137" w:type="dxa"/>
            <w:shd w:val="clear" w:color="auto" w:fill="FFCCFF"/>
          </w:tcPr>
          <w:p w14:paraId="159C08B1" w14:textId="77777777" w:rsidR="009011C0" w:rsidRPr="009011C0" w:rsidRDefault="009011C0" w:rsidP="009011C0">
            <w:pPr>
              <w:rPr>
                <w:b/>
                <w:bCs/>
                <w:sz w:val="16"/>
                <w:szCs w:val="16"/>
              </w:rPr>
            </w:pPr>
            <w:r w:rsidRPr="009011C0">
              <w:rPr>
                <w:b/>
                <w:bCs/>
                <w:sz w:val="16"/>
                <w:szCs w:val="16"/>
              </w:rPr>
              <w:t xml:space="preserve">Pig Farm Assurance schemes – what the future holds  </w:t>
            </w:r>
          </w:p>
          <w:p w14:paraId="1E062CCB" w14:textId="77777777" w:rsidR="009011C0" w:rsidRPr="009011C0" w:rsidRDefault="009011C0" w:rsidP="009011C0">
            <w:pPr>
              <w:jc w:val="center"/>
              <w:rPr>
                <w:sz w:val="16"/>
                <w:szCs w:val="16"/>
              </w:rPr>
            </w:pPr>
          </w:p>
        </w:tc>
        <w:tc>
          <w:tcPr>
            <w:tcW w:w="2693" w:type="dxa"/>
            <w:shd w:val="clear" w:color="auto" w:fill="FFCCFF"/>
          </w:tcPr>
          <w:p w14:paraId="6DF12DF4" w14:textId="77777777" w:rsidR="009011C0" w:rsidRPr="009011C0" w:rsidRDefault="009011C0" w:rsidP="009011C0">
            <w:pPr>
              <w:rPr>
                <w:sz w:val="16"/>
                <w:szCs w:val="16"/>
              </w:rPr>
            </w:pPr>
            <w:r w:rsidRPr="009011C0">
              <w:rPr>
                <w:b/>
                <w:bCs/>
                <w:sz w:val="16"/>
                <w:szCs w:val="16"/>
              </w:rPr>
              <w:t>Jim Moseley,</w:t>
            </w:r>
            <w:r w:rsidRPr="009011C0">
              <w:rPr>
                <w:sz w:val="16"/>
                <w:szCs w:val="16"/>
              </w:rPr>
              <w:t xml:space="preserve"> Red Tractor (Wed)</w:t>
            </w:r>
          </w:p>
          <w:p w14:paraId="587CCB0C" w14:textId="77777777" w:rsidR="009011C0" w:rsidRPr="009011C0" w:rsidRDefault="009011C0" w:rsidP="009011C0">
            <w:pPr>
              <w:rPr>
                <w:sz w:val="16"/>
                <w:szCs w:val="16"/>
              </w:rPr>
            </w:pPr>
            <w:r w:rsidRPr="009011C0">
              <w:rPr>
                <w:b/>
                <w:bCs/>
                <w:sz w:val="16"/>
                <w:szCs w:val="16"/>
              </w:rPr>
              <w:t xml:space="preserve">Stewart Houston, </w:t>
            </w:r>
            <w:r w:rsidRPr="009011C0">
              <w:rPr>
                <w:sz w:val="16"/>
                <w:szCs w:val="16"/>
              </w:rPr>
              <w:t>Red Tractor (Thurs)</w:t>
            </w:r>
            <w:r w:rsidRPr="009011C0">
              <w:rPr>
                <w:b/>
                <w:bCs/>
                <w:sz w:val="16"/>
                <w:szCs w:val="16"/>
              </w:rPr>
              <w:t xml:space="preserve"> </w:t>
            </w:r>
          </w:p>
          <w:p w14:paraId="46866A4B" w14:textId="77777777" w:rsidR="009011C0" w:rsidRPr="009011C0" w:rsidRDefault="009011C0" w:rsidP="009011C0">
            <w:pPr>
              <w:rPr>
                <w:sz w:val="16"/>
                <w:szCs w:val="16"/>
              </w:rPr>
            </w:pPr>
            <w:r w:rsidRPr="009011C0">
              <w:rPr>
                <w:b/>
                <w:bCs/>
                <w:sz w:val="16"/>
                <w:szCs w:val="16"/>
              </w:rPr>
              <w:t>Neil Scott</w:t>
            </w:r>
            <w:r w:rsidRPr="009011C0">
              <w:rPr>
                <w:sz w:val="16"/>
                <w:szCs w:val="16"/>
              </w:rPr>
              <w:t>, RSPCA Assured (Wed)</w:t>
            </w:r>
          </w:p>
          <w:p w14:paraId="2DA89E68" w14:textId="77777777" w:rsidR="009011C0" w:rsidRPr="009011C0" w:rsidRDefault="009011C0" w:rsidP="009011C0">
            <w:pPr>
              <w:rPr>
                <w:sz w:val="16"/>
                <w:szCs w:val="16"/>
              </w:rPr>
            </w:pPr>
            <w:r w:rsidRPr="009011C0">
              <w:rPr>
                <w:b/>
                <w:bCs/>
                <w:sz w:val="16"/>
                <w:szCs w:val="16"/>
              </w:rPr>
              <w:t>Kelly Grellier</w:t>
            </w:r>
            <w:r w:rsidRPr="009011C0">
              <w:rPr>
                <w:sz w:val="16"/>
                <w:szCs w:val="16"/>
              </w:rPr>
              <w:t xml:space="preserve">, RSPCA Assured (Thurs) </w:t>
            </w:r>
          </w:p>
          <w:p w14:paraId="7BDCFA2A" w14:textId="77777777" w:rsidR="009011C0" w:rsidRDefault="009011C0" w:rsidP="009011C0">
            <w:pPr>
              <w:rPr>
                <w:sz w:val="16"/>
                <w:szCs w:val="16"/>
              </w:rPr>
            </w:pPr>
            <w:r w:rsidRPr="009011C0">
              <w:rPr>
                <w:b/>
                <w:bCs/>
                <w:sz w:val="16"/>
                <w:szCs w:val="16"/>
              </w:rPr>
              <w:t>Lizzie Wilson</w:t>
            </w:r>
            <w:r w:rsidRPr="009011C0">
              <w:rPr>
                <w:sz w:val="16"/>
                <w:szCs w:val="16"/>
              </w:rPr>
              <w:t xml:space="preserve">, </w:t>
            </w:r>
            <w:proofErr w:type="spellStart"/>
            <w:r w:rsidRPr="009011C0">
              <w:rPr>
                <w:sz w:val="16"/>
                <w:szCs w:val="16"/>
              </w:rPr>
              <w:t>NPA</w:t>
            </w:r>
            <w:proofErr w:type="spellEnd"/>
            <w:r w:rsidRPr="009011C0">
              <w:rPr>
                <w:sz w:val="16"/>
                <w:szCs w:val="16"/>
              </w:rPr>
              <w:t xml:space="preserve"> (Chair)</w:t>
            </w:r>
          </w:p>
          <w:p w14:paraId="38D1C97C" w14:textId="77777777" w:rsidR="009011C0" w:rsidRPr="009011C0" w:rsidRDefault="009011C0" w:rsidP="009011C0">
            <w:pPr>
              <w:rPr>
                <w:sz w:val="16"/>
                <w:szCs w:val="16"/>
              </w:rPr>
            </w:pPr>
          </w:p>
        </w:tc>
        <w:tc>
          <w:tcPr>
            <w:tcW w:w="4678" w:type="dxa"/>
            <w:shd w:val="clear" w:color="auto" w:fill="FFCCFF"/>
          </w:tcPr>
          <w:p w14:paraId="632B5B62" w14:textId="77777777" w:rsidR="009011C0" w:rsidRPr="009011C0" w:rsidRDefault="009011C0" w:rsidP="009011C0">
            <w:pPr>
              <w:rPr>
                <w:sz w:val="16"/>
                <w:szCs w:val="16"/>
              </w:rPr>
            </w:pPr>
            <w:r w:rsidRPr="009011C0">
              <w:rPr>
                <w:sz w:val="16"/>
                <w:szCs w:val="16"/>
              </w:rPr>
              <w:t>What does the future hold for pig assurance schemes? Join us to hear from both RSPCA Assured and Red Tractor as they outline where the schemes are headed and how they will benefit the whole supply chain.</w:t>
            </w:r>
          </w:p>
        </w:tc>
      </w:tr>
      <w:tr w:rsidR="009011C0" w:rsidRPr="009011C0" w14:paraId="684F5668" w14:textId="77777777" w:rsidTr="009011C0">
        <w:tc>
          <w:tcPr>
            <w:tcW w:w="704" w:type="dxa"/>
            <w:shd w:val="clear" w:color="auto" w:fill="FFCCFF"/>
          </w:tcPr>
          <w:p w14:paraId="2A2E64BB" w14:textId="77777777" w:rsidR="009011C0" w:rsidRPr="009011C0" w:rsidRDefault="009011C0" w:rsidP="009011C0">
            <w:pPr>
              <w:rPr>
                <w:b/>
                <w:bCs/>
                <w:sz w:val="16"/>
                <w:szCs w:val="16"/>
              </w:rPr>
            </w:pPr>
            <w:r w:rsidRPr="009011C0">
              <w:rPr>
                <w:b/>
                <w:bCs/>
                <w:sz w:val="16"/>
                <w:szCs w:val="16"/>
              </w:rPr>
              <w:t>14:15</w:t>
            </w:r>
          </w:p>
        </w:tc>
        <w:tc>
          <w:tcPr>
            <w:tcW w:w="2137" w:type="dxa"/>
            <w:shd w:val="clear" w:color="auto" w:fill="FFCCFF"/>
          </w:tcPr>
          <w:p w14:paraId="1312CCDF" w14:textId="1B682E28" w:rsidR="009011C0" w:rsidRDefault="009011C0" w:rsidP="009011C0">
            <w:pPr>
              <w:rPr>
                <w:b/>
                <w:bCs/>
                <w:sz w:val="16"/>
                <w:szCs w:val="16"/>
              </w:rPr>
            </w:pPr>
            <w:r w:rsidRPr="009011C0">
              <w:rPr>
                <w:b/>
                <w:bCs/>
                <w:sz w:val="16"/>
                <w:szCs w:val="16"/>
              </w:rPr>
              <w:t>Reducing the environmental impact of pig farming on soil, water and slurry to enhance reputation</w:t>
            </w:r>
            <w:r>
              <w:rPr>
                <w:b/>
                <w:bCs/>
                <w:sz w:val="16"/>
                <w:szCs w:val="16"/>
              </w:rPr>
              <w:t xml:space="preserve"> - AHDB</w:t>
            </w:r>
          </w:p>
          <w:p w14:paraId="025B7BC1" w14:textId="677CD6E5" w:rsidR="009011C0" w:rsidRPr="009011C0" w:rsidRDefault="009011C0" w:rsidP="009011C0">
            <w:pPr>
              <w:rPr>
                <w:b/>
                <w:bCs/>
                <w:sz w:val="16"/>
                <w:szCs w:val="16"/>
              </w:rPr>
            </w:pPr>
          </w:p>
        </w:tc>
        <w:tc>
          <w:tcPr>
            <w:tcW w:w="2693" w:type="dxa"/>
            <w:shd w:val="clear" w:color="auto" w:fill="FFCCFF"/>
          </w:tcPr>
          <w:p w14:paraId="0AA756E9" w14:textId="77777777" w:rsidR="009011C0" w:rsidRPr="009011C0" w:rsidRDefault="009011C0" w:rsidP="009011C0">
            <w:pPr>
              <w:rPr>
                <w:sz w:val="16"/>
                <w:szCs w:val="16"/>
              </w:rPr>
            </w:pPr>
            <w:r w:rsidRPr="009011C0">
              <w:rPr>
                <w:b/>
                <w:bCs/>
                <w:sz w:val="16"/>
                <w:szCs w:val="16"/>
              </w:rPr>
              <w:t xml:space="preserve">Delyth Lewis-Jones, </w:t>
            </w:r>
            <w:r w:rsidRPr="009011C0">
              <w:rPr>
                <w:sz w:val="16"/>
                <w:szCs w:val="16"/>
              </w:rPr>
              <w:t>AHDB (Wed)</w:t>
            </w:r>
          </w:p>
          <w:p w14:paraId="50BDDA2C" w14:textId="77777777" w:rsidR="009011C0" w:rsidRPr="009011C0" w:rsidRDefault="009011C0" w:rsidP="009011C0">
            <w:pPr>
              <w:rPr>
                <w:sz w:val="16"/>
                <w:szCs w:val="16"/>
              </w:rPr>
            </w:pPr>
            <w:r w:rsidRPr="009011C0">
              <w:rPr>
                <w:b/>
                <w:bCs/>
                <w:sz w:val="16"/>
                <w:szCs w:val="16"/>
              </w:rPr>
              <w:t xml:space="preserve">Prof. John Gilliland, </w:t>
            </w:r>
            <w:r w:rsidRPr="009011C0">
              <w:rPr>
                <w:sz w:val="16"/>
                <w:szCs w:val="16"/>
              </w:rPr>
              <w:t>AHDB (</w:t>
            </w:r>
            <w:proofErr w:type="spellStart"/>
            <w:r w:rsidRPr="009011C0">
              <w:rPr>
                <w:sz w:val="16"/>
                <w:szCs w:val="16"/>
              </w:rPr>
              <w:t>Thur</w:t>
            </w:r>
            <w:proofErr w:type="spellEnd"/>
            <w:r w:rsidRPr="009011C0">
              <w:rPr>
                <w:sz w:val="16"/>
                <w:szCs w:val="16"/>
              </w:rPr>
              <w:t xml:space="preserve">) </w:t>
            </w:r>
          </w:p>
          <w:p w14:paraId="1E67BD4B" w14:textId="77777777" w:rsidR="009011C0" w:rsidRPr="009011C0" w:rsidRDefault="009011C0" w:rsidP="009011C0">
            <w:pPr>
              <w:rPr>
                <w:sz w:val="16"/>
                <w:szCs w:val="16"/>
              </w:rPr>
            </w:pPr>
            <w:r w:rsidRPr="009011C0">
              <w:rPr>
                <w:b/>
                <w:bCs/>
                <w:sz w:val="16"/>
                <w:szCs w:val="16"/>
              </w:rPr>
              <w:t>Helen Ovens</w:t>
            </w:r>
            <w:r w:rsidRPr="009011C0">
              <w:rPr>
                <w:sz w:val="16"/>
                <w:szCs w:val="16"/>
              </w:rPr>
              <w:t xml:space="preserve">, ADAS </w:t>
            </w:r>
          </w:p>
          <w:p w14:paraId="0CD59F58" w14:textId="77777777" w:rsidR="009011C0" w:rsidRPr="009011C0" w:rsidRDefault="009011C0" w:rsidP="009011C0">
            <w:pPr>
              <w:rPr>
                <w:sz w:val="16"/>
                <w:szCs w:val="16"/>
              </w:rPr>
            </w:pPr>
            <w:r w:rsidRPr="009011C0">
              <w:rPr>
                <w:b/>
                <w:bCs/>
                <w:sz w:val="16"/>
                <w:szCs w:val="16"/>
              </w:rPr>
              <w:t>Rob McGregor</w:t>
            </w:r>
            <w:r w:rsidRPr="009011C0">
              <w:rPr>
                <w:sz w:val="16"/>
                <w:szCs w:val="16"/>
              </w:rPr>
              <w:t>, producer</w:t>
            </w:r>
          </w:p>
          <w:p w14:paraId="7A4EB62D" w14:textId="77777777" w:rsidR="009011C0" w:rsidRPr="009011C0" w:rsidRDefault="009011C0" w:rsidP="009011C0">
            <w:pPr>
              <w:rPr>
                <w:sz w:val="16"/>
                <w:szCs w:val="16"/>
              </w:rPr>
            </w:pPr>
          </w:p>
        </w:tc>
        <w:tc>
          <w:tcPr>
            <w:tcW w:w="4678" w:type="dxa"/>
            <w:shd w:val="clear" w:color="auto" w:fill="FFCCFF"/>
          </w:tcPr>
          <w:p w14:paraId="38AFD9EE" w14:textId="77777777" w:rsidR="009011C0" w:rsidRPr="009011C0" w:rsidRDefault="009011C0" w:rsidP="009011C0">
            <w:pPr>
              <w:rPr>
                <w:sz w:val="16"/>
                <w:szCs w:val="16"/>
              </w:rPr>
            </w:pPr>
            <w:r w:rsidRPr="009011C0">
              <w:rPr>
                <w:sz w:val="16"/>
                <w:szCs w:val="16"/>
              </w:rPr>
              <w:t>Hear how you can implement tangible benefits for your business from such a big subject.  We will talk through the practicalities of choosing a Carbon calculator as well as what we’ve learnt from real-time projects and take a look at how baselining will help businesses in the future.</w:t>
            </w:r>
          </w:p>
        </w:tc>
      </w:tr>
      <w:bookmarkEnd w:id="0"/>
    </w:tbl>
    <w:p w14:paraId="5AAFE499" w14:textId="77777777" w:rsidR="009F2868" w:rsidRDefault="009F2868"/>
    <w:sectPr w:rsidR="009F2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0"/>
    <w:rsid w:val="002E7A72"/>
    <w:rsid w:val="00665DE3"/>
    <w:rsid w:val="007431B1"/>
    <w:rsid w:val="009011C0"/>
    <w:rsid w:val="009F2868"/>
    <w:rsid w:val="00E6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D790"/>
  <w15:chartTrackingRefBased/>
  <w15:docId w15:val="{797FC65C-5645-4D4E-857F-E2EF8689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C0"/>
  </w:style>
  <w:style w:type="paragraph" w:styleId="Heading1">
    <w:name w:val="heading 1"/>
    <w:basedOn w:val="Normal"/>
    <w:next w:val="Normal"/>
    <w:link w:val="Heading1Char"/>
    <w:uiPriority w:val="9"/>
    <w:qFormat/>
    <w:rsid w:val="009011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11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11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11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11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11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11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11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11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1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11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11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11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11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11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11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11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11C0"/>
    <w:rPr>
      <w:rFonts w:eastAsiaTheme="majorEastAsia" w:cstheme="majorBidi"/>
      <w:color w:val="272727" w:themeColor="text1" w:themeTint="D8"/>
    </w:rPr>
  </w:style>
  <w:style w:type="paragraph" w:styleId="Title">
    <w:name w:val="Title"/>
    <w:basedOn w:val="Normal"/>
    <w:next w:val="Normal"/>
    <w:link w:val="TitleChar"/>
    <w:uiPriority w:val="10"/>
    <w:qFormat/>
    <w:rsid w:val="009011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11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11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11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11C0"/>
    <w:pPr>
      <w:spacing w:before="160"/>
      <w:jc w:val="center"/>
    </w:pPr>
    <w:rPr>
      <w:i/>
      <w:iCs/>
      <w:color w:val="404040" w:themeColor="text1" w:themeTint="BF"/>
    </w:rPr>
  </w:style>
  <w:style w:type="character" w:customStyle="1" w:styleId="QuoteChar">
    <w:name w:val="Quote Char"/>
    <w:basedOn w:val="DefaultParagraphFont"/>
    <w:link w:val="Quote"/>
    <w:uiPriority w:val="29"/>
    <w:rsid w:val="009011C0"/>
    <w:rPr>
      <w:i/>
      <w:iCs/>
      <w:color w:val="404040" w:themeColor="text1" w:themeTint="BF"/>
    </w:rPr>
  </w:style>
  <w:style w:type="paragraph" w:styleId="ListParagraph">
    <w:name w:val="List Paragraph"/>
    <w:basedOn w:val="Normal"/>
    <w:uiPriority w:val="34"/>
    <w:qFormat/>
    <w:rsid w:val="009011C0"/>
    <w:pPr>
      <w:ind w:left="720"/>
      <w:contextualSpacing/>
    </w:pPr>
  </w:style>
  <w:style w:type="character" w:styleId="IntenseEmphasis">
    <w:name w:val="Intense Emphasis"/>
    <w:basedOn w:val="DefaultParagraphFont"/>
    <w:uiPriority w:val="21"/>
    <w:qFormat/>
    <w:rsid w:val="009011C0"/>
    <w:rPr>
      <w:i/>
      <w:iCs/>
      <w:color w:val="0F4761" w:themeColor="accent1" w:themeShade="BF"/>
    </w:rPr>
  </w:style>
  <w:style w:type="paragraph" w:styleId="IntenseQuote">
    <w:name w:val="Intense Quote"/>
    <w:basedOn w:val="Normal"/>
    <w:next w:val="Normal"/>
    <w:link w:val="IntenseQuoteChar"/>
    <w:uiPriority w:val="30"/>
    <w:qFormat/>
    <w:rsid w:val="009011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11C0"/>
    <w:rPr>
      <w:i/>
      <w:iCs/>
      <w:color w:val="0F4761" w:themeColor="accent1" w:themeShade="BF"/>
    </w:rPr>
  </w:style>
  <w:style w:type="character" w:styleId="IntenseReference">
    <w:name w:val="Intense Reference"/>
    <w:basedOn w:val="DefaultParagraphFont"/>
    <w:uiPriority w:val="32"/>
    <w:qFormat/>
    <w:rsid w:val="009011C0"/>
    <w:rPr>
      <w:b/>
      <w:bCs/>
      <w:smallCaps/>
      <w:color w:val="0F4761" w:themeColor="accent1" w:themeShade="BF"/>
      <w:spacing w:val="5"/>
    </w:rPr>
  </w:style>
  <w:style w:type="table" w:styleId="TableGrid">
    <w:name w:val="Table Grid"/>
    <w:basedOn w:val="TableNormal"/>
    <w:uiPriority w:val="39"/>
    <w:rsid w:val="0090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6b883e-42a2-4069-8125-01e812b55959">
      <Terms xmlns="http://schemas.microsoft.com/office/infopath/2007/PartnerControls"/>
    </lcf76f155ced4ddcb4097134ff3c332f>
    <TaxCatchAll xmlns="8e49d412-36ac-4252-8151-9d17ade81c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A975683D743A45B1B649E00CD7AAA1" ma:contentTypeVersion="15" ma:contentTypeDescription="Create a new document." ma:contentTypeScope="" ma:versionID="65cd001dab30e4af516d8506c6902eb8">
  <xsd:schema xmlns:xsd="http://www.w3.org/2001/XMLSchema" xmlns:xs="http://www.w3.org/2001/XMLSchema" xmlns:p="http://schemas.microsoft.com/office/2006/metadata/properties" xmlns:ns2="c16b883e-42a2-4069-8125-01e812b55959" xmlns:ns3="8e49d412-36ac-4252-8151-9d17ade81cc7" targetNamespace="http://schemas.microsoft.com/office/2006/metadata/properties" ma:root="true" ma:fieldsID="5e7788207771aa60c290051f696af514" ns2:_="" ns3:_="">
    <xsd:import namespace="c16b883e-42a2-4069-8125-01e812b55959"/>
    <xsd:import namespace="8e49d412-36ac-4252-8151-9d17ade81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b883e-42a2-4069-8125-01e812b55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544a1bc-46e7-4e0f-8159-348274fceec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9d412-36ac-4252-8151-9d17ade81c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186b02-5fa8-43b5-b0b5-a14b165c2bf0}" ma:internalName="TaxCatchAll" ma:showField="CatchAllData" ma:web="8e49d412-36ac-4252-8151-9d17ade81c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846AF-8BD0-4527-BDA5-FB78F7F0AAEC}">
  <ds:schemaRefs>
    <ds:schemaRef ds:uri="http://schemas.microsoft.com/sharepoint/v3/contenttype/forms"/>
  </ds:schemaRefs>
</ds:datastoreItem>
</file>

<file path=customXml/itemProps2.xml><?xml version="1.0" encoding="utf-8"?>
<ds:datastoreItem xmlns:ds="http://schemas.openxmlformats.org/officeDocument/2006/customXml" ds:itemID="{D0E3E48B-2AFD-4D4E-9A4E-66F062F3D24B}">
  <ds:schemaRefs>
    <ds:schemaRef ds:uri="http://schemas.microsoft.com/office/2006/metadata/properties"/>
    <ds:schemaRef ds:uri="http://schemas.microsoft.com/office/infopath/2007/PartnerControls"/>
    <ds:schemaRef ds:uri="c16b883e-42a2-4069-8125-01e812b55959"/>
    <ds:schemaRef ds:uri="8e49d412-36ac-4252-8151-9d17ade81cc7"/>
  </ds:schemaRefs>
</ds:datastoreItem>
</file>

<file path=customXml/itemProps3.xml><?xml version="1.0" encoding="utf-8"?>
<ds:datastoreItem xmlns:ds="http://schemas.openxmlformats.org/officeDocument/2006/customXml" ds:itemID="{A648F8A6-2E8E-4B78-9E9E-FFA4FF57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b883e-42a2-4069-8125-01e812b55959"/>
    <ds:schemaRef ds:uri="8e49d412-36ac-4252-8151-9d17ade81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Bell</dc:creator>
  <cp:keywords/>
  <dc:description/>
  <cp:lastModifiedBy>Alice Bell</cp:lastModifiedBy>
  <cp:revision>2</cp:revision>
  <dcterms:created xsi:type="dcterms:W3CDTF">2024-04-29T15:27:00Z</dcterms:created>
  <dcterms:modified xsi:type="dcterms:W3CDTF">2024-04-29T15:27:00Z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0x010100C3A975683D743A45B1B649E00CD7AAA1</vt:lpwstr>
  </property>
  <property fmtid="{D5CDD505-2E9C-101B-9397-08002B2CF9AE}" pid="3" name="MediaServiceImageTags">
    <vt:lpwstr/>
  </property>
</Properties>
</file>