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1C806" w14:textId="22D756DD" w:rsidR="00446FB7" w:rsidRPr="00446FB7" w:rsidRDefault="00446FB7">
      <w:pPr>
        <w:rPr>
          <w:b/>
          <w:bCs/>
          <w:sz w:val="24"/>
          <w:szCs w:val="24"/>
        </w:rPr>
      </w:pPr>
      <w:r w:rsidRPr="00446FB7">
        <w:rPr>
          <w:b/>
          <w:bCs/>
          <w:sz w:val="24"/>
          <w:szCs w:val="24"/>
        </w:rPr>
        <w:t xml:space="preserve">British Pig &amp; Poultry Fair 2024 – Innovation Theatre Programme </w:t>
      </w:r>
    </w:p>
    <w:tbl>
      <w:tblPr>
        <w:tblStyle w:val="TableGrid"/>
        <w:tblpPr w:leftFromText="180" w:rightFromText="180" w:vertAnchor="text" w:tblpX="-1008" w:tblpY="1"/>
        <w:tblOverlap w:val="never"/>
        <w:tblW w:w="15760" w:type="dxa"/>
        <w:tblLook w:val="04A0" w:firstRow="1" w:lastRow="0" w:firstColumn="1" w:lastColumn="0" w:noHBand="0" w:noVBand="1"/>
      </w:tblPr>
      <w:tblGrid>
        <w:gridCol w:w="705"/>
        <w:gridCol w:w="2677"/>
        <w:gridCol w:w="1592"/>
        <w:gridCol w:w="2574"/>
        <w:gridCol w:w="7331"/>
        <w:gridCol w:w="881"/>
      </w:tblGrid>
      <w:tr w:rsidR="00446FB7" w:rsidRPr="00065881" w14:paraId="757EE4DF" w14:textId="77777777" w:rsidTr="00446FB7">
        <w:tc>
          <w:tcPr>
            <w:tcW w:w="705" w:type="dxa"/>
            <w:shd w:val="clear" w:color="auto" w:fill="B3E5A1" w:themeFill="accent6" w:themeFillTint="66"/>
          </w:tcPr>
          <w:p w14:paraId="30665D86" w14:textId="77777777" w:rsidR="00446FB7" w:rsidRPr="00755AB6" w:rsidRDefault="00446FB7" w:rsidP="00446FB7">
            <w:pPr>
              <w:rPr>
                <w:sz w:val="20"/>
                <w:szCs w:val="20"/>
              </w:rPr>
            </w:pPr>
            <w:r w:rsidRPr="00755AB6">
              <w:rPr>
                <w:sz w:val="20"/>
                <w:szCs w:val="20"/>
              </w:rPr>
              <w:t>Time</w:t>
            </w:r>
          </w:p>
        </w:tc>
        <w:tc>
          <w:tcPr>
            <w:tcW w:w="2677" w:type="dxa"/>
            <w:shd w:val="clear" w:color="auto" w:fill="B3E5A1" w:themeFill="accent6" w:themeFillTint="66"/>
          </w:tcPr>
          <w:p w14:paraId="621EA83B" w14:textId="2A2F6B75" w:rsidR="00446FB7" w:rsidRPr="00755AB6" w:rsidRDefault="00446FB7" w:rsidP="00446FB7">
            <w:pPr>
              <w:rPr>
                <w:b/>
                <w:bCs/>
                <w:sz w:val="20"/>
                <w:szCs w:val="20"/>
              </w:rPr>
            </w:pPr>
            <w:r w:rsidRPr="00755AB6">
              <w:rPr>
                <w:b/>
                <w:bCs/>
                <w:sz w:val="20"/>
                <w:szCs w:val="20"/>
              </w:rPr>
              <w:t xml:space="preserve">Title </w:t>
            </w:r>
          </w:p>
        </w:tc>
        <w:tc>
          <w:tcPr>
            <w:tcW w:w="1592" w:type="dxa"/>
            <w:shd w:val="clear" w:color="auto" w:fill="B3E5A1" w:themeFill="accent6" w:themeFillTint="66"/>
          </w:tcPr>
          <w:p w14:paraId="4D28D55F" w14:textId="77777777" w:rsidR="00446FB7" w:rsidRPr="00755AB6" w:rsidRDefault="00446FB7" w:rsidP="00446FB7">
            <w:pPr>
              <w:rPr>
                <w:sz w:val="20"/>
                <w:szCs w:val="20"/>
              </w:rPr>
            </w:pPr>
            <w:r w:rsidRPr="00755AB6">
              <w:rPr>
                <w:sz w:val="20"/>
                <w:szCs w:val="20"/>
              </w:rPr>
              <w:t>Company</w:t>
            </w:r>
          </w:p>
        </w:tc>
        <w:tc>
          <w:tcPr>
            <w:tcW w:w="2574" w:type="dxa"/>
            <w:shd w:val="clear" w:color="auto" w:fill="B3E5A1" w:themeFill="accent6" w:themeFillTint="66"/>
          </w:tcPr>
          <w:p w14:paraId="328E739B" w14:textId="77777777" w:rsidR="00446FB7" w:rsidRPr="00065881" w:rsidRDefault="00446FB7" w:rsidP="00446FB7">
            <w:pPr>
              <w:rPr>
                <w:b/>
                <w:bCs/>
                <w:sz w:val="20"/>
                <w:szCs w:val="20"/>
              </w:rPr>
            </w:pPr>
            <w:r w:rsidRPr="00065881">
              <w:rPr>
                <w:b/>
                <w:bCs/>
                <w:sz w:val="20"/>
                <w:szCs w:val="20"/>
              </w:rPr>
              <w:t>Speakers</w:t>
            </w:r>
          </w:p>
        </w:tc>
        <w:tc>
          <w:tcPr>
            <w:tcW w:w="7331" w:type="dxa"/>
            <w:shd w:val="clear" w:color="auto" w:fill="B3E5A1" w:themeFill="accent6" w:themeFillTint="66"/>
          </w:tcPr>
          <w:p w14:paraId="1DF5CFD6" w14:textId="77777777" w:rsidR="00446FB7" w:rsidRPr="00446FB7" w:rsidRDefault="00446FB7" w:rsidP="00446FB7">
            <w:pPr>
              <w:rPr>
                <w:b/>
                <w:bCs/>
                <w:sz w:val="20"/>
                <w:szCs w:val="20"/>
              </w:rPr>
            </w:pPr>
            <w:r w:rsidRPr="00446FB7">
              <w:rPr>
                <w:b/>
                <w:bCs/>
                <w:sz w:val="20"/>
                <w:szCs w:val="20"/>
              </w:rPr>
              <w:t xml:space="preserve">Brief description </w:t>
            </w:r>
          </w:p>
        </w:tc>
        <w:tc>
          <w:tcPr>
            <w:tcW w:w="881" w:type="dxa"/>
            <w:shd w:val="clear" w:color="auto" w:fill="B3E5A1" w:themeFill="accent6" w:themeFillTint="66"/>
          </w:tcPr>
          <w:p w14:paraId="7A330600" w14:textId="77777777" w:rsidR="00446FB7" w:rsidRPr="00755AB6" w:rsidRDefault="00446FB7" w:rsidP="00446FB7">
            <w:pPr>
              <w:rPr>
                <w:b/>
                <w:bCs/>
                <w:sz w:val="20"/>
                <w:szCs w:val="20"/>
              </w:rPr>
            </w:pPr>
          </w:p>
        </w:tc>
      </w:tr>
      <w:tr w:rsidR="00446FB7" w:rsidRPr="00065881" w14:paraId="0BC640F0" w14:textId="77777777" w:rsidTr="00446FB7">
        <w:tc>
          <w:tcPr>
            <w:tcW w:w="705" w:type="dxa"/>
            <w:shd w:val="clear" w:color="auto" w:fill="auto"/>
          </w:tcPr>
          <w:p w14:paraId="201F39BF" w14:textId="77777777" w:rsidR="00446FB7" w:rsidRPr="00755AB6" w:rsidRDefault="00446FB7" w:rsidP="00446FB7">
            <w:pPr>
              <w:rPr>
                <w:sz w:val="20"/>
                <w:szCs w:val="20"/>
              </w:rPr>
            </w:pPr>
            <w:r w:rsidRPr="00755AB6">
              <w:rPr>
                <w:sz w:val="20"/>
                <w:szCs w:val="20"/>
              </w:rPr>
              <w:t>10:00</w:t>
            </w:r>
          </w:p>
        </w:tc>
        <w:tc>
          <w:tcPr>
            <w:tcW w:w="2677" w:type="dxa"/>
            <w:shd w:val="clear" w:color="auto" w:fill="auto"/>
          </w:tcPr>
          <w:p w14:paraId="68F71C3E" w14:textId="77777777" w:rsidR="00446FB7" w:rsidRPr="00755AB6" w:rsidRDefault="00446FB7" w:rsidP="00446FB7">
            <w:pPr>
              <w:rPr>
                <w:b/>
                <w:bCs/>
                <w:sz w:val="20"/>
                <w:szCs w:val="20"/>
              </w:rPr>
            </w:pPr>
            <w:r w:rsidRPr="00755AB6">
              <w:rPr>
                <w:b/>
                <w:bCs/>
                <w:sz w:val="20"/>
                <w:szCs w:val="20"/>
              </w:rPr>
              <w:t>Matching genetic improvements in pigs with nutritional solutions</w:t>
            </w:r>
          </w:p>
        </w:tc>
        <w:tc>
          <w:tcPr>
            <w:tcW w:w="1592" w:type="dxa"/>
            <w:shd w:val="clear" w:color="auto" w:fill="auto"/>
          </w:tcPr>
          <w:p w14:paraId="6B0357C7" w14:textId="77777777" w:rsidR="00446FB7" w:rsidRPr="00755AB6" w:rsidRDefault="00446FB7" w:rsidP="00446FB7">
            <w:pPr>
              <w:rPr>
                <w:sz w:val="20"/>
                <w:szCs w:val="20"/>
              </w:rPr>
            </w:pPr>
            <w:proofErr w:type="spellStart"/>
            <w:r w:rsidRPr="00755AB6">
              <w:rPr>
                <w:sz w:val="20"/>
                <w:szCs w:val="20"/>
              </w:rPr>
              <w:t>dsm-firmenich</w:t>
            </w:r>
            <w:proofErr w:type="spellEnd"/>
            <w:r w:rsidRPr="00755AB6">
              <w:rPr>
                <w:sz w:val="20"/>
                <w:szCs w:val="20"/>
              </w:rPr>
              <w:t xml:space="preserve"> Animal Nutrition &amp; Health</w:t>
            </w:r>
          </w:p>
        </w:tc>
        <w:tc>
          <w:tcPr>
            <w:tcW w:w="2574" w:type="dxa"/>
            <w:shd w:val="clear" w:color="auto" w:fill="auto"/>
          </w:tcPr>
          <w:p w14:paraId="7A4B64A7" w14:textId="77777777" w:rsidR="00446FB7" w:rsidRPr="00065881" w:rsidRDefault="00446FB7" w:rsidP="00446FB7">
            <w:pPr>
              <w:rPr>
                <w:b/>
                <w:bCs/>
                <w:sz w:val="20"/>
                <w:szCs w:val="20"/>
              </w:rPr>
            </w:pPr>
            <w:r w:rsidRPr="00F41B20">
              <w:rPr>
                <w:b/>
                <w:bCs/>
                <w:sz w:val="20"/>
                <w:szCs w:val="20"/>
              </w:rPr>
              <w:t xml:space="preserve">Dr Maria Walsh, </w:t>
            </w:r>
            <w:r w:rsidRPr="00446FB7">
              <w:rPr>
                <w:sz w:val="20"/>
                <w:szCs w:val="20"/>
              </w:rPr>
              <w:t xml:space="preserve">Global Marketing Director – Swine, at </w:t>
            </w:r>
            <w:proofErr w:type="spellStart"/>
            <w:r w:rsidRPr="00446FB7">
              <w:rPr>
                <w:sz w:val="20"/>
                <w:szCs w:val="20"/>
              </w:rPr>
              <w:t>dsm-firmenich</w:t>
            </w:r>
            <w:proofErr w:type="spellEnd"/>
          </w:p>
        </w:tc>
        <w:tc>
          <w:tcPr>
            <w:tcW w:w="7331" w:type="dxa"/>
            <w:shd w:val="clear" w:color="auto" w:fill="auto"/>
          </w:tcPr>
          <w:p w14:paraId="39614225" w14:textId="77777777" w:rsidR="00446FB7" w:rsidRPr="00446FB7" w:rsidRDefault="00446FB7" w:rsidP="00446FB7">
            <w:pPr>
              <w:rPr>
                <w:sz w:val="20"/>
                <w:szCs w:val="20"/>
              </w:rPr>
            </w:pPr>
            <w:r w:rsidRPr="00446FB7">
              <w:rPr>
                <w:sz w:val="20"/>
                <w:szCs w:val="20"/>
              </w:rPr>
              <w:t xml:space="preserve">Genetic improvements mean that the muscle, immunity and bone requirements of pigs are changing, and an adaptive nutritional approach can help avoid issues such as lameness, SINS, ear and tail necrosis and reduced performance. Monitoring and improving the bioavailable level of Vitamin D3 can be one step towards unleashing pigs’ full potential; where </w:t>
            </w:r>
            <w:proofErr w:type="spellStart"/>
            <w:r w:rsidRPr="00446FB7">
              <w:rPr>
                <w:sz w:val="20"/>
                <w:szCs w:val="20"/>
              </w:rPr>
              <w:t>dsm-firmenich</w:t>
            </w:r>
            <w:proofErr w:type="spellEnd"/>
            <w:r w:rsidRPr="00446FB7">
              <w:rPr>
                <w:sz w:val="20"/>
                <w:szCs w:val="20"/>
              </w:rPr>
              <w:t xml:space="preserve"> are bringing new services and solutions.</w:t>
            </w:r>
          </w:p>
        </w:tc>
        <w:tc>
          <w:tcPr>
            <w:tcW w:w="881" w:type="dxa"/>
            <w:shd w:val="clear" w:color="auto" w:fill="auto"/>
          </w:tcPr>
          <w:p w14:paraId="6333596F" w14:textId="77777777" w:rsidR="00446FB7" w:rsidRPr="00755AB6" w:rsidRDefault="00446FB7" w:rsidP="00446FB7">
            <w:pPr>
              <w:rPr>
                <w:sz w:val="20"/>
                <w:szCs w:val="20"/>
              </w:rPr>
            </w:pPr>
            <w:r w:rsidRPr="00755AB6">
              <w:rPr>
                <w:sz w:val="20"/>
                <w:szCs w:val="20"/>
              </w:rPr>
              <w:t xml:space="preserve">Pig </w:t>
            </w:r>
          </w:p>
        </w:tc>
      </w:tr>
      <w:tr w:rsidR="00446FB7" w:rsidRPr="00065881" w14:paraId="1A1DF52D" w14:textId="77777777" w:rsidTr="00446FB7">
        <w:tc>
          <w:tcPr>
            <w:tcW w:w="705" w:type="dxa"/>
            <w:shd w:val="clear" w:color="auto" w:fill="auto"/>
          </w:tcPr>
          <w:p w14:paraId="4FB5E831" w14:textId="77777777" w:rsidR="00446FB7" w:rsidRPr="00755AB6" w:rsidRDefault="00446FB7" w:rsidP="00446FB7">
            <w:pPr>
              <w:rPr>
                <w:sz w:val="20"/>
                <w:szCs w:val="20"/>
              </w:rPr>
            </w:pPr>
            <w:r w:rsidRPr="00755AB6">
              <w:rPr>
                <w:sz w:val="20"/>
                <w:szCs w:val="20"/>
              </w:rPr>
              <w:t>10:30</w:t>
            </w:r>
          </w:p>
        </w:tc>
        <w:tc>
          <w:tcPr>
            <w:tcW w:w="2677" w:type="dxa"/>
            <w:shd w:val="clear" w:color="auto" w:fill="auto"/>
          </w:tcPr>
          <w:p w14:paraId="109971B3" w14:textId="77777777" w:rsidR="00446FB7" w:rsidRPr="00755AB6" w:rsidRDefault="00446FB7" w:rsidP="00446FB7">
            <w:pPr>
              <w:rPr>
                <w:b/>
                <w:bCs/>
                <w:sz w:val="20"/>
                <w:szCs w:val="20"/>
              </w:rPr>
            </w:pPr>
            <w:r w:rsidRPr="00755AB6">
              <w:rPr>
                <w:b/>
                <w:bCs/>
                <w:sz w:val="20"/>
                <w:szCs w:val="20"/>
              </w:rPr>
              <w:t>Straw Crumb – The Catalyst to Cleaning Up Agricultures Dirty Secret!</w:t>
            </w:r>
          </w:p>
          <w:p w14:paraId="69ABA7F5" w14:textId="77777777" w:rsidR="00446FB7" w:rsidRPr="00755AB6" w:rsidRDefault="00446FB7" w:rsidP="00446FB7">
            <w:pPr>
              <w:rPr>
                <w:b/>
                <w:bCs/>
                <w:sz w:val="20"/>
                <w:szCs w:val="20"/>
              </w:rPr>
            </w:pPr>
          </w:p>
        </w:tc>
        <w:tc>
          <w:tcPr>
            <w:tcW w:w="1592" w:type="dxa"/>
            <w:shd w:val="clear" w:color="auto" w:fill="auto"/>
          </w:tcPr>
          <w:p w14:paraId="79574A3A" w14:textId="77777777" w:rsidR="00446FB7" w:rsidRPr="00755AB6" w:rsidRDefault="00446FB7" w:rsidP="00446FB7">
            <w:pPr>
              <w:rPr>
                <w:sz w:val="20"/>
                <w:szCs w:val="20"/>
              </w:rPr>
            </w:pPr>
            <w:r w:rsidRPr="00755AB6">
              <w:rPr>
                <w:sz w:val="20"/>
                <w:szCs w:val="20"/>
              </w:rPr>
              <w:t>2050 Biomethane Energy Group</w:t>
            </w:r>
          </w:p>
          <w:p w14:paraId="24C78650" w14:textId="77777777" w:rsidR="00446FB7" w:rsidRPr="00755AB6" w:rsidRDefault="00446FB7" w:rsidP="00446FB7">
            <w:pPr>
              <w:ind w:right="-110"/>
              <w:rPr>
                <w:color w:val="FF0000"/>
                <w:sz w:val="20"/>
                <w:szCs w:val="20"/>
              </w:rPr>
            </w:pPr>
          </w:p>
        </w:tc>
        <w:tc>
          <w:tcPr>
            <w:tcW w:w="2574" w:type="dxa"/>
            <w:shd w:val="clear" w:color="auto" w:fill="auto"/>
          </w:tcPr>
          <w:p w14:paraId="15786CA1" w14:textId="77777777" w:rsidR="00446FB7" w:rsidRPr="00065881" w:rsidRDefault="00446FB7" w:rsidP="00446FB7">
            <w:pPr>
              <w:rPr>
                <w:sz w:val="20"/>
                <w:szCs w:val="20"/>
              </w:rPr>
            </w:pPr>
            <w:r w:rsidRPr="00065881">
              <w:rPr>
                <w:b/>
                <w:bCs/>
                <w:sz w:val="20"/>
                <w:szCs w:val="20"/>
              </w:rPr>
              <w:t>James Dorman,</w:t>
            </w:r>
            <w:r w:rsidRPr="00065881">
              <w:rPr>
                <w:sz w:val="20"/>
                <w:szCs w:val="20"/>
              </w:rPr>
              <w:t xml:space="preserve"> 2050 Group, Co-Founder &amp; Group CEO </w:t>
            </w:r>
          </w:p>
          <w:p w14:paraId="47EC0D7E" w14:textId="77777777" w:rsidR="00446FB7" w:rsidRPr="00065881" w:rsidRDefault="00446FB7" w:rsidP="00446FB7">
            <w:pPr>
              <w:rPr>
                <w:b/>
                <w:bCs/>
                <w:color w:val="FF0000"/>
                <w:sz w:val="20"/>
                <w:szCs w:val="20"/>
              </w:rPr>
            </w:pPr>
          </w:p>
        </w:tc>
        <w:tc>
          <w:tcPr>
            <w:tcW w:w="7331" w:type="dxa"/>
            <w:shd w:val="clear" w:color="auto" w:fill="auto"/>
          </w:tcPr>
          <w:p w14:paraId="45CE6CAC" w14:textId="77777777" w:rsidR="00446FB7" w:rsidRPr="00446FB7" w:rsidRDefault="00446FB7" w:rsidP="00446FB7">
            <w:pPr>
              <w:rPr>
                <w:color w:val="FF0000"/>
                <w:sz w:val="20"/>
                <w:szCs w:val="20"/>
              </w:rPr>
            </w:pPr>
            <w:r w:rsidRPr="00446FB7">
              <w:rPr>
                <w:sz w:val="20"/>
                <w:szCs w:val="20"/>
              </w:rPr>
              <w:t>Is Manure a resource or a waste!? Could it become a commodity? There has never been more focus on agricultural manures and their management e.g. the ongoing pollution in the Wye Valley. In this seminar you will learn why straw crumb could become the solution to remove the burden and cost associated with manure management. 2050 Group has developed a product that has superior absorbency levels, improving animal welfare and it’s free of charge! Come and learn why.</w:t>
            </w:r>
          </w:p>
        </w:tc>
        <w:tc>
          <w:tcPr>
            <w:tcW w:w="881" w:type="dxa"/>
          </w:tcPr>
          <w:p w14:paraId="1B2BCA6B" w14:textId="77777777" w:rsidR="00446FB7" w:rsidRPr="00755AB6" w:rsidRDefault="00446FB7" w:rsidP="00446FB7">
            <w:pPr>
              <w:rPr>
                <w:b/>
                <w:bCs/>
                <w:color w:val="FF0000"/>
                <w:sz w:val="20"/>
                <w:szCs w:val="20"/>
              </w:rPr>
            </w:pPr>
            <w:r w:rsidRPr="00755AB6">
              <w:rPr>
                <w:sz w:val="20"/>
                <w:szCs w:val="20"/>
              </w:rPr>
              <w:t>Poultry</w:t>
            </w:r>
          </w:p>
        </w:tc>
      </w:tr>
      <w:tr w:rsidR="00446FB7" w:rsidRPr="00065881" w14:paraId="110C40F9" w14:textId="77777777" w:rsidTr="00446FB7">
        <w:tc>
          <w:tcPr>
            <w:tcW w:w="705" w:type="dxa"/>
            <w:shd w:val="clear" w:color="auto" w:fill="auto"/>
          </w:tcPr>
          <w:p w14:paraId="0A5380EA" w14:textId="77777777" w:rsidR="00446FB7" w:rsidRPr="00755AB6" w:rsidRDefault="00446FB7" w:rsidP="00446FB7">
            <w:pPr>
              <w:rPr>
                <w:sz w:val="20"/>
                <w:szCs w:val="20"/>
              </w:rPr>
            </w:pPr>
            <w:r w:rsidRPr="00755AB6">
              <w:rPr>
                <w:sz w:val="20"/>
                <w:szCs w:val="20"/>
              </w:rPr>
              <w:t>11:00</w:t>
            </w:r>
          </w:p>
        </w:tc>
        <w:tc>
          <w:tcPr>
            <w:tcW w:w="2677" w:type="dxa"/>
            <w:shd w:val="clear" w:color="auto" w:fill="auto"/>
          </w:tcPr>
          <w:p w14:paraId="40854203" w14:textId="77777777" w:rsidR="00446FB7" w:rsidRPr="00755AB6" w:rsidRDefault="00446FB7" w:rsidP="00446FB7">
            <w:pPr>
              <w:rPr>
                <w:b/>
                <w:bCs/>
                <w:sz w:val="20"/>
                <w:szCs w:val="20"/>
              </w:rPr>
            </w:pPr>
            <w:r w:rsidRPr="00755AB6">
              <w:rPr>
                <w:b/>
                <w:bCs/>
                <w:sz w:val="20"/>
                <w:szCs w:val="20"/>
              </w:rPr>
              <w:t>Building the future of livestock protection: biosecurity in your hands</w:t>
            </w:r>
          </w:p>
        </w:tc>
        <w:tc>
          <w:tcPr>
            <w:tcW w:w="1592" w:type="dxa"/>
            <w:shd w:val="clear" w:color="auto" w:fill="auto"/>
          </w:tcPr>
          <w:p w14:paraId="53423EFC" w14:textId="77777777" w:rsidR="00446FB7" w:rsidRPr="00755AB6" w:rsidRDefault="00446FB7" w:rsidP="00446FB7">
            <w:pPr>
              <w:rPr>
                <w:sz w:val="20"/>
                <w:szCs w:val="20"/>
              </w:rPr>
            </w:pPr>
            <w:r w:rsidRPr="00755AB6">
              <w:rPr>
                <w:sz w:val="20"/>
                <w:szCs w:val="20"/>
              </w:rPr>
              <w:t xml:space="preserve">Livetec </w:t>
            </w:r>
          </w:p>
          <w:p w14:paraId="2F7737D8" w14:textId="77777777" w:rsidR="00446FB7" w:rsidRPr="00755AB6" w:rsidRDefault="00446FB7" w:rsidP="00446FB7">
            <w:pPr>
              <w:rPr>
                <w:color w:val="FF0000"/>
                <w:sz w:val="20"/>
                <w:szCs w:val="20"/>
              </w:rPr>
            </w:pPr>
          </w:p>
        </w:tc>
        <w:tc>
          <w:tcPr>
            <w:tcW w:w="2574" w:type="dxa"/>
            <w:shd w:val="clear" w:color="auto" w:fill="auto"/>
          </w:tcPr>
          <w:p w14:paraId="0BA61B56" w14:textId="77777777" w:rsidR="00446FB7" w:rsidRPr="00065881" w:rsidRDefault="00446FB7" w:rsidP="00446FB7">
            <w:pPr>
              <w:rPr>
                <w:sz w:val="20"/>
                <w:szCs w:val="20"/>
              </w:rPr>
            </w:pPr>
            <w:r w:rsidRPr="00065881">
              <w:rPr>
                <w:b/>
                <w:bCs/>
                <w:sz w:val="20"/>
                <w:szCs w:val="20"/>
              </w:rPr>
              <w:t xml:space="preserve">Julian </w:t>
            </w:r>
            <w:proofErr w:type="spellStart"/>
            <w:r w:rsidRPr="00065881">
              <w:rPr>
                <w:b/>
                <w:bCs/>
                <w:sz w:val="20"/>
                <w:szCs w:val="20"/>
              </w:rPr>
              <w:t>Sparrey</w:t>
            </w:r>
            <w:proofErr w:type="spellEnd"/>
            <w:r w:rsidRPr="00065881">
              <w:rPr>
                <w:b/>
                <w:bCs/>
                <w:sz w:val="20"/>
                <w:szCs w:val="20"/>
              </w:rPr>
              <w:t>,</w:t>
            </w:r>
            <w:r w:rsidRPr="00065881">
              <w:rPr>
                <w:sz w:val="20"/>
                <w:szCs w:val="20"/>
              </w:rPr>
              <w:t xml:space="preserve"> Technical Director, Livetec Systems</w:t>
            </w:r>
          </w:p>
          <w:p w14:paraId="7E7358C0" w14:textId="77777777" w:rsidR="00446FB7" w:rsidRPr="00065881" w:rsidRDefault="00446FB7" w:rsidP="00446FB7">
            <w:pPr>
              <w:rPr>
                <w:b/>
                <w:bCs/>
                <w:color w:val="FF0000"/>
                <w:sz w:val="20"/>
                <w:szCs w:val="20"/>
              </w:rPr>
            </w:pPr>
            <w:r w:rsidRPr="00065881">
              <w:rPr>
                <w:b/>
                <w:bCs/>
                <w:sz w:val="20"/>
                <w:szCs w:val="20"/>
              </w:rPr>
              <w:t>James Baxter,</w:t>
            </w:r>
            <w:r w:rsidRPr="00065881">
              <w:rPr>
                <w:sz w:val="20"/>
                <w:szCs w:val="20"/>
              </w:rPr>
              <w:t xml:space="preserve"> Free Range Egg Farmer</w:t>
            </w:r>
          </w:p>
        </w:tc>
        <w:tc>
          <w:tcPr>
            <w:tcW w:w="7331" w:type="dxa"/>
            <w:shd w:val="clear" w:color="auto" w:fill="auto"/>
          </w:tcPr>
          <w:p w14:paraId="2A20CBE4" w14:textId="77777777" w:rsidR="00446FB7" w:rsidRPr="00446FB7" w:rsidRDefault="00446FB7" w:rsidP="00446FB7">
            <w:pPr>
              <w:rPr>
                <w:color w:val="FF0000"/>
                <w:sz w:val="20"/>
                <w:szCs w:val="20"/>
              </w:rPr>
            </w:pPr>
            <w:r w:rsidRPr="00446FB7">
              <w:rPr>
                <w:sz w:val="20"/>
                <w:szCs w:val="20"/>
              </w:rPr>
              <w:t xml:space="preserve">Understand how the pig and poultry industries can better protect themselves from the financial and emotional impact of disease outbreaks. In this session, we will reflect on the scale of the challenge caused by disease, the importance of biosecurity and contingency planning and explain how </w:t>
            </w:r>
            <w:proofErr w:type="spellStart"/>
            <w:r w:rsidRPr="00446FB7">
              <w:rPr>
                <w:sz w:val="20"/>
                <w:szCs w:val="20"/>
              </w:rPr>
              <w:t>Livetec's</w:t>
            </w:r>
            <w:proofErr w:type="spellEnd"/>
            <w:r w:rsidRPr="00446FB7">
              <w:rPr>
                <w:sz w:val="20"/>
                <w:szCs w:val="20"/>
              </w:rPr>
              <w:t xml:space="preserve"> NEW digital platform makes biosecurity and emergency response more accessible for producers. Using the lessons learned from avian influenza, it will highlight how digital transformation can prepare for and prevent future disease threats, like African swine fever.</w:t>
            </w:r>
          </w:p>
        </w:tc>
        <w:tc>
          <w:tcPr>
            <w:tcW w:w="881" w:type="dxa"/>
          </w:tcPr>
          <w:p w14:paraId="473AB355" w14:textId="77777777" w:rsidR="00446FB7" w:rsidRPr="00755AB6" w:rsidRDefault="00446FB7" w:rsidP="00446FB7">
            <w:pPr>
              <w:rPr>
                <w:b/>
                <w:bCs/>
                <w:color w:val="FF0000"/>
                <w:sz w:val="20"/>
                <w:szCs w:val="20"/>
              </w:rPr>
            </w:pPr>
            <w:r w:rsidRPr="00755AB6">
              <w:rPr>
                <w:sz w:val="20"/>
                <w:szCs w:val="20"/>
              </w:rPr>
              <w:t xml:space="preserve">Poultry </w:t>
            </w:r>
          </w:p>
        </w:tc>
      </w:tr>
      <w:tr w:rsidR="00446FB7" w:rsidRPr="00065881" w14:paraId="687AB776" w14:textId="77777777" w:rsidTr="00446FB7">
        <w:tc>
          <w:tcPr>
            <w:tcW w:w="705" w:type="dxa"/>
            <w:shd w:val="clear" w:color="auto" w:fill="auto"/>
          </w:tcPr>
          <w:p w14:paraId="1E2559BD" w14:textId="77777777" w:rsidR="00446FB7" w:rsidRPr="00755AB6" w:rsidRDefault="00446FB7" w:rsidP="00446FB7">
            <w:pPr>
              <w:rPr>
                <w:sz w:val="20"/>
                <w:szCs w:val="20"/>
              </w:rPr>
            </w:pPr>
            <w:r w:rsidRPr="00755AB6">
              <w:rPr>
                <w:sz w:val="20"/>
                <w:szCs w:val="20"/>
              </w:rPr>
              <w:t>11:45</w:t>
            </w:r>
          </w:p>
        </w:tc>
        <w:tc>
          <w:tcPr>
            <w:tcW w:w="2677" w:type="dxa"/>
            <w:shd w:val="clear" w:color="auto" w:fill="auto"/>
          </w:tcPr>
          <w:p w14:paraId="19F073DD" w14:textId="77777777" w:rsidR="00446FB7" w:rsidRPr="00755AB6" w:rsidRDefault="00446FB7" w:rsidP="00446FB7">
            <w:pPr>
              <w:rPr>
                <w:b/>
                <w:bCs/>
                <w:sz w:val="20"/>
                <w:szCs w:val="20"/>
              </w:rPr>
            </w:pPr>
            <w:r w:rsidRPr="00755AB6">
              <w:rPr>
                <w:b/>
                <w:bCs/>
                <w:sz w:val="20"/>
                <w:szCs w:val="20"/>
              </w:rPr>
              <w:t>Enhancing broiler welfare and performance through real-time monitoring</w:t>
            </w:r>
          </w:p>
          <w:p w14:paraId="3899B4B6" w14:textId="77777777" w:rsidR="00446FB7" w:rsidRPr="00755AB6" w:rsidRDefault="00446FB7" w:rsidP="00446FB7">
            <w:pPr>
              <w:rPr>
                <w:sz w:val="20"/>
                <w:szCs w:val="20"/>
              </w:rPr>
            </w:pPr>
          </w:p>
        </w:tc>
        <w:tc>
          <w:tcPr>
            <w:tcW w:w="1592" w:type="dxa"/>
            <w:shd w:val="clear" w:color="auto" w:fill="auto"/>
          </w:tcPr>
          <w:p w14:paraId="7BB67245" w14:textId="77777777" w:rsidR="00446FB7" w:rsidRPr="00755AB6" w:rsidRDefault="00446FB7" w:rsidP="00446FB7">
            <w:pPr>
              <w:rPr>
                <w:sz w:val="20"/>
                <w:szCs w:val="20"/>
              </w:rPr>
            </w:pPr>
            <w:proofErr w:type="spellStart"/>
            <w:r w:rsidRPr="00755AB6">
              <w:rPr>
                <w:sz w:val="20"/>
                <w:szCs w:val="20"/>
              </w:rPr>
              <w:t>SenseHub</w:t>
            </w:r>
            <w:proofErr w:type="spellEnd"/>
            <w:r w:rsidRPr="00755AB6">
              <w:rPr>
                <w:sz w:val="20"/>
                <w:szCs w:val="20"/>
              </w:rPr>
              <w:t xml:space="preserve"> Poultry (MSD)</w:t>
            </w:r>
          </w:p>
          <w:p w14:paraId="214ABE33" w14:textId="77777777" w:rsidR="00446FB7" w:rsidRPr="00755AB6" w:rsidRDefault="00446FB7" w:rsidP="00446FB7">
            <w:pPr>
              <w:rPr>
                <w:sz w:val="20"/>
                <w:szCs w:val="20"/>
              </w:rPr>
            </w:pPr>
          </w:p>
        </w:tc>
        <w:tc>
          <w:tcPr>
            <w:tcW w:w="2574" w:type="dxa"/>
            <w:shd w:val="clear" w:color="auto" w:fill="auto"/>
          </w:tcPr>
          <w:p w14:paraId="4B6F6B31" w14:textId="77777777" w:rsidR="00446FB7" w:rsidRPr="00065881" w:rsidRDefault="00446FB7" w:rsidP="00446FB7">
            <w:pPr>
              <w:rPr>
                <w:sz w:val="20"/>
                <w:szCs w:val="20"/>
              </w:rPr>
            </w:pPr>
            <w:r w:rsidRPr="00065881">
              <w:rPr>
                <w:b/>
                <w:bCs/>
                <w:sz w:val="20"/>
                <w:szCs w:val="20"/>
              </w:rPr>
              <w:t>Michael McCreesh</w:t>
            </w:r>
            <w:r w:rsidRPr="00065881">
              <w:rPr>
                <w:sz w:val="20"/>
                <w:szCs w:val="20"/>
              </w:rPr>
              <w:t xml:space="preserve">, veterinary consultant at </w:t>
            </w:r>
            <w:proofErr w:type="spellStart"/>
            <w:r w:rsidRPr="00065881">
              <w:rPr>
                <w:sz w:val="20"/>
                <w:szCs w:val="20"/>
              </w:rPr>
              <w:t>SenseHub</w:t>
            </w:r>
            <w:proofErr w:type="spellEnd"/>
            <w:r w:rsidRPr="00065881">
              <w:rPr>
                <w:sz w:val="20"/>
                <w:szCs w:val="20"/>
              </w:rPr>
              <w:t xml:space="preserve"> Poultry, </w:t>
            </w:r>
          </w:p>
          <w:p w14:paraId="0C700747" w14:textId="77777777" w:rsidR="00446FB7" w:rsidRPr="00065881" w:rsidRDefault="00446FB7" w:rsidP="00446FB7">
            <w:pPr>
              <w:rPr>
                <w:sz w:val="20"/>
                <w:szCs w:val="20"/>
              </w:rPr>
            </w:pPr>
            <w:r w:rsidRPr="00065881">
              <w:rPr>
                <w:b/>
                <w:bCs/>
                <w:sz w:val="20"/>
                <w:szCs w:val="20"/>
              </w:rPr>
              <w:t>Nick Munce,</w:t>
            </w:r>
            <w:r w:rsidRPr="00065881">
              <w:rPr>
                <w:sz w:val="20"/>
                <w:szCs w:val="20"/>
              </w:rPr>
              <w:t xml:space="preserve"> commercial lead at </w:t>
            </w:r>
            <w:proofErr w:type="spellStart"/>
            <w:r w:rsidRPr="00065881">
              <w:rPr>
                <w:sz w:val="20"/>
                <w:szCs w:val="20"/>
              </w:rPr>
              <w:t>SenseHub</w:t>
            </w:r>
            <w:proofErr w:type="spellEnd"/>
            <w:r w:rsidRPr="00065881">
              <w:rPr>
                <w:sz w:val="20"/>
                <w:szCs w:val="20"/>
              </w:rPr>
              <w:t xml:space="preserve"> Poultry</w:t>
            </w:r>
          </w:p>
        </w:tc>
        <w:tc>
          <w:tcPr>
            <w:tcW w:w="7331" w:type="dxa"/>
            <w:shd w:val="clear" w:color="auto" w:fill="auto"/>
          </w:tcPr>
          <w:p w14:paraId="40D3E56A" w14:textId="77777777" w:rsidR="00446FB7" w:rsidRPr="00446FB7" w:rsidRDefault="00446FB7" w:rsidP="00446FB7">
            <w:pPr>
              <w:rPr>
                <w:sz w:val="20"/>
                <w:szCs w:val="20"/>
              </w:rPr>
            </w:pPr>
            <w:r w:rsidRPr="00446FB7">
              <w:rPr>
                <w:sz w:val="20"/>
                <w:szCs w:val="20"/>
              </w:rPr>
              <w:t>Discover how technology paired with data driven insights can enhance broiler health, welfare, and performance, driving supply chain transparency and traceability. This session uses real-life examples to showcase how technology that provides broiler welfare and environmental parameters in real-time has improved productivity and potentially sustainability at a farm level and throughout the supply chain.</w:t>
            </w:r>
          </w:p>
        </w:tc>
        <w:tc>
          <w:tcPr>
            <w:tcW w:w="881" w:type="dxa"/>
          </w:tcPr>
          <w:p w14:paraId="1C14FD4F" w14:textId="77777777" w:rsidR="00446FB7" w:rsidRPr="00755AB6" w:rsidRDefault="00446FB7" w:rsidP="00446FB7">
            <w:pPr>
              <w:rPr>
                <w:sz w:val="20"/>
                <w:szCs w:val="20"/>
              </w:rPr>
            </w:pPr>
            <w:r>
              <w:rPr>
                <w:sz w:val="20"/>
                <w:szCs w:val="20"/>
              </w:rPr>
              <w:t xml:space="preserve">Poultry </w:t>
            </w:r>
          </w:p>
        </w:tc>
      </w:tr>
      <w:tr w:rsidR="00446FB7" w:rsidRPr="00065881" w14:paraId="403EE063" w14:textId="77777777" w:rsidTr="00446FB7">
        <w:trPr>
          <w:trHeight w:val="1217"/>
        </w:trPr>
        <w:tc>
          <w:tcPr>
            <w:tcW w:w="705" w:type="dxa"/>
            <w:shd w:val="clear" w:color="auto" w:fill="auto"/>
          </w:tcPr>
          <w:p w14:paraId="46DD21AD" w14:textId="77777777" w:rsidR="00446FB7" w:rsidRPr="00755AB6" w:rsidRDefault="00446FB7" w:rsidP="00446FB7">
            <w:pPr>
              <w:rPr>
                <w:sz w:val="20"/>
                <w:szCs w:val="20"/>
              </w:rPr>
            </w:pPr>
            <w:r w:rsidRPr="00755AB6">
              <w:rPr>
                <w:sz w:val="20"/>
                <w:szCs w:val="20"/>
              </w:rPr>
              <w:t>12:15</w:t>
            </w:r>
          </w:p>
        </w:tc>
        <w:tc>
          <w:tcPr>
            <w:tcW w:w="2677" w:type="dxa"/>
            <w:shd w:val="clear" w:color="auto" w:fill="auto"/>
          </w:tcPr>
          <w:p w14:paraId="2C61D4B2" w14:textId="77777777" w:rsidR="00446FB7" w:rsidRPr="00755AB6" w:rsidRDefault="00446FB7" w:rsidP="00446FB7">
            <w:pPr>
              <w:rPr>
                <w:b/>
                <w:bCs/>
                <w:sz w:val="20"/>
                <w:szCs w:val="20"/>
              </w:rPr>
            </w:pPr>
            <w:proofErr w:type="spellStart"/>
            <w:r w:rsidRPr="00755AB6">
              <w:rPr>
                <w:b/>
                <w:bCs/>
                <w:sz w:val="20"/>
                <w:szCs w:val="20"/>
              </w:rPr>
              <w:t>SOUNDTALKS</w:t>
            </w:r>
            <w:proofErr w:type="spellEnd"/>
            <w:r w:rsidRPr="00755AB6">
              <w:rPr>
                <w:b/>
                <w:bCs/>
                <w:sz w:val="20"/>
                <w:szCs w:val="20"/>
              </w:rPr>
              <w:t>®, Listen to your farm</w:t>
            </w:r>
          </w:p>
        </w:tc>
        <w:tc>
          <w:tcPr>
            <w:tcW w:w="1592" w:type="dxa"/>
            <w:shd w:val="clear" w:color="auto" w:fill="auto"/>
          </w:tcPr>
          <w:p w14:paraId="40298B41" w14:textId="77777777" w:rsidR="00446FB7" w:rsidRPr="00755AB6" w:rsidRDefault="00446FB7" w:rsidP="00446FB7">
            <w:pPr>
              <w:rPr>
                <w:sz w:val="20"/>
                <w:szCs w:val="20"/>
              </w:rPr>
            </w:pPr>
            <w:r w:rsidRPr="00755AB6">
              <w:rPr>
                <w:sz w:val="20"/>
                <w:szCs w:val="20"/>
              </w:rPr>
              <w:t xml:space="preserve">Boehringer Ingelheim </w:t>
            </w:r>
          </w:p>
          <w:p w14:paraId="14D0073F" w14:textId="77777777" w:rsidR="00446FB7" w:rsidRPr="00755AB6" w:rsidRDefault="00446FB7" w:rsidP="00446FB7">
            <w:pPr>
              <w:rPr>
                <w:color w:val="FF0000"/>
                <w:sz w:val="20"/>
                <w:szCs w:val="20"/>
              </w:rPr>
            </w:pPr>
          </w:p>
        </w:tc>
        <w:tc>
          <w:tcPr>
            <w:tcW w:w="2574" w:type="dxa"/>
            <w:shd w:val="clear" w:color="auto" w:fill="auto"/>
          </w:tcPr>
          <w:p w14:paraId="0BB2AC12" w14:textId="77777777" w:rsidR="00446FB7" w:rsidRPr="00065881" w:rsidRDefault="00446FB7" w:rsidP="00446FB7">
            <w:pPr>
              <w:rPr>
                <w:sz w:val="20"/>
                <w:szCs w:val="20"/>
              </w:rPr>
            </w:pPr>
            <w:r w:rsidRPr="00065881">
              <w:rPr>
                <w:b/>
                <w:bCs/>
                <w:sz w:val="20"/>
                <w:szCs w:val="20"/>
              </w:rPr>
              <w:t>Dr Rachel Crowe</w:t>
            </w:r>
            <w:r w:rsidRPr="00065881">
              <w:rPr>
                <w:sz w:val="20"/>
                <w:szCs w:val="20"/>
              </w:rPr>
              <w:t>, Senior Brand Manager, Avian and Swine Boehringer Ingelheim Animal Health</w:t>
            </w:r>
          </w:p>
        </w:tc>
        <w:tc>
          <w:tcPr>
            <w:tcW w:w="7331" w:type="dxa"/>
            <w:shd w:val="clear" w:color="auto" w:fill="auto"/>
          </w:tcPr>
          <w:p w14:paraId="607FDA25" w14:textId="77777777" w:rsidR="00446FB7" w:rsidRPr="00446FB7" w:rsidRDefault="00446FB7" w:rsidP="00446FB7">
            <w:pPr>
              <w:rPr>
                <w:color w:val="FF0000"/>
                <w:sz w:val="20"/>
                <w:szCs w:val="20"/>
              </w:rPr>
            </w:pPr>
            <w:r w:rsidRPr="00446FB7">
              <w:rPr>
                <w:sz w:val="20"/>
                <w:szCs w:val="20"/>
              </w:rPr>
              <w:t xml:space="preserve">This forum will outline the benefits of </w:t>
            </w:r>
            <w:proofErr w:type="spellStart"/>
            <w:r w:rsidRPr="00446FB7">
              <w:rPr>
                <w:sz w:val="20"/>
                <w:szCs w:val="20"/>
              </w:rPr>
              <w:t>Soundtalks</w:t>
            </w:r>
            <w:proofErr w:type="spellEnd"/>
            <w:r w:rsidRPr="00446FB7">
              <w:rPr>
                <w:sz w:val="20"/>
                <w:szCs w:val="20"/>
              </w:rPr>
              <w:t xml:space="preserve"> to your production system. With 24/7 monitoring of respiratory health, temperature and humidity the system can detect respiratory health problems up to 5 days sooner than human monitoring alone. You will see examples of how early detection of respiratory disease can directly impact the pigs’ welfare and your productivity and profitability.</w:t>
            </w:r>
          </w:p>
        </w:tc>
        <w:tc>
          <w:tcPr>
            <w:tcW w:w="881" w:type="dxa"/>
          </w:tcPr>
          <w:p w14:paraId="23E0B2B5" w14:textId="77777777" w:rsidR="00446FB7" w:rsidRPr="00755AB6" w:rsidRDefault="00446FB7" w:rsidP="00446FB7">
            <w:pPr>
              <w:rPr>
                <w:b/>
                <w:bCs/>
                <w:color w:val="FF0000"/>
                <w:sz w:val="20"/>
                <w:szCs w:val="20"/>
              </w:rPr>
            </w:pPr>
            <w:r w:rsidRPr="00755AB6">
              <w:rPr>
                <w:sz w:val="20"/>
                <w:szCs w:val="20"/>
              </w:rPr>
              <w:t>Pig</w:t>
            </w:r>
          </w:p>
        </w:tc>
      </w:tr>
      <w:tr w:rsidR="00446FB7" w:rsidRPr="00065881" w14:paraId="20464D65" w14:textId="77777777" w:rsidTr="00446FB7">
        <w:tc>
          <w:tcPr>
            <w:tcW w:w="705" w:type="dxa"/>
            <w:shd w:val="clear" w:color="auto" w:fill="auto"/>
          </w:tcPr>
          <w:p w14:paraId="47331A4B" w14:textId="77777777" w:rsidR="00446FB7" w:rsidRPr="00755AB6" w:rsidRDefault="00446FB7" w:rsidP="00446FB7">
            <w:pPr>
              <w:rPr>
                <w:sz w:val="20"/>
                <w:szCs w:val="20"/>
              </w:rPr>
            </w:pPr>
            <w:r w:rsidRPr="00755AB6">
              <w:rPr>
                <w:sz w:val="20"/>
                <w:szCs w:val="20"/>
              </w:rPr>
              <w:t>12:45</w:t>
            </w:r>
          </w:p>
        </w:tc>
        <w:tc>
          <w:tcPr>
            <w:tcW w:w="2677" w:type="dxa"/>
            <w:shd w:val="clear" w:color="auto" w:fill="auto"/>
          </w:tcPr>
          <w:p w14:paraId="0E849168" w14:textId="77777777" w:rsidR="00446FB7" w:rsidRPr="00755AB6" w:rsidRDefault="00446FB7" w:rsidP="00446FB7">
            <w:pPr>
              <w:rPr>
                <w:b/>
                <w:bCs/>
                <w:sz w:val="20"/>
                <w:szCs w:val="20"/>
              </w:rPr>
            </w:pPr>
            <w:r w:rsidRPr="00755AB6">
              <w:rPr>
                <w:b/>
                <w:bCs/>
                <w:sz w:val="20"/>
                <w:szCs w:val="20"/>
              </w:rPr>
              <w:t>Insects Unleashed: Turn an old shed into a Protein Factory</w:t>
            </w:r>
          </w:p>
        </w:tc>
        <w:tc>
          <w:tcPr>
            <w:tcW w:w="1592" w:type="dxa"/>
            <w:shd w:val="clear" w:color="auto" w:fill="auto"/>
          </w:tcPr>
          <w:p w14:paraId="0ECAF450" w14:textId="77777777" w:rsidR="00446FB7" w:rsidRPr="00755AB6" w:rsidRDefault="00446FB7" w:rsidP="00446FB7">
            <w:pPr>
              <w:rPr>
                <w:sz w:val="20"/>
                <w:szCs w:val="20"/>
              </w:rPr>
            </w:pPr>
            <w:proofErr w:type="spellStart"/>
            <w:r w:rsidRPr="00755AB6">
              <w:rPr>
                <w:sz w:val="20"/>
                <w:szCs w:val="20"/>
              </w:rPr>
              <w:t>BetaBugs</w:t>
            </w:r>
            <w:proofErr w:type="spellEnd"/>
            <w:r w:rsidRPr="00755AB6">
              <w:rPr>
                <w:sz w:val="20"/>
                <w:szCs w:val="20"/>
              </w:rPr>
              <w:t xml:space="preserve"> &amp; </w:t>
            </w:r>
            <w:proofErr w:type="spellStart"/>
            <w:r w:rsidRPr="00755AB6">
              <w:rPr>
                <w:sz w:val="20"/>
                <w:szCs w:val="20"/>
              </w:rPr>
              <w:t>Flybox</w:t>
            </w:r>
            <w:proofErr w:type="spellEnd"/>
            <w:r w:rsidRPr="00755AB6">
              <w:rPr>
                <w:sz w:val="20"/>
                <w:szCs w:val="20"/>
              </w:rPr>
              <w:t xml:space="preserve"> </w:t>
            </w:r>
          </w:p>
          <w:p w14:paraId="1B0B5703" w14:textId="77777777" w:rsidR="00446FB7" w:rsidRPr="00755AB6" w:rsidRDefault="00446FB7" w:rsidP="00446FB7">
            <w:pPr>
              <w:rPr>
                <w:sz w:val="20"/>
                <w:szCs w:val="20"/>
              </w:rPr>
            </w:pPr>
          </w:p>
        </w:tc>
        <w:tc>
          <w:tcPr>
            <w:tcW w:w="2574" w:type="dxa"/>
            <w:shd w:val="clear" w:color="auto" w:fill="auto"/>
          </w:tcPr>
          <w:p w14:paraId="1D15DF8A" w14:textId="77777777" w:rsidR="00446FB7" w:rsidRPr="00065881" w:rsidRDefault="00446FB7" w:rsidP="00446FB7">
            <w:pPr>
              <w:rPr>
                <w:sz w:val="20"/>
                <w:szCs w:val="20"/>
              </w:rPr>
            </w:pPr>
            <w:r w:rsidRPr="00065881">
              <w:rPr>
                <w:b/>
                <w:bCs/>
                <w:sz w:val="20"/>
                <w:szCs w:val="20"/>
              </w:rPr>
              <w:t>Larry Kotch</w:t>
            </w:r>
            <w:r w:rsidRPr="00065881">
              <w:rPr>
                <w:sz w:val="20"/>
                <w:szCs w:val="20"/>
              </w:rPr>
              <w:t xml:space="preserve">, CEO </w:t>
            </w:r>
            <w:proofErr w:type="spellStart"/>
            <w:r w:rsidRPr="00065881">
              <w:rPr>
                <w:sz w:val="20"/>
                <w:szCs w:val="20"/>
              </w:rPr>
              <w:t>Flybox</w:t>
            </w:r>
            <w:proofErr w:type="spellEnd"/>
            <w:r w:rsidRPr="00065881">
              <w:rPr>
                <w:sz w:val="20"/>
                <w:szCs w:val="20"/>
              </w:rPr>
              <w:t xml:space="preserve"> </w:t>
            </w:r>
          </w:p>
          <w:p w14:paraId="6B2D759D" w14:textId="77777777" w:rsidR="00446FB7" w:rsidRPr="00065881" w:rsidRDefault="00446FB7" w:rsidP="00446FB7">
            <w:pPr>
              <w:rPr>
                <w:sz w:val="20"/>
                <w:szCs w:val="20"/>
              </w:rPr>
            </w:pPr>
          </w:p>
          <w:p w14:paraId="4A0608FD" w14:textId="77777777" w:rsidR="00446FB7" w:rsidRPr="00065881" w:rsidRDefault="00446FB7" w:rsidP="00446FB7">
            <w:pPr>
              <w:rPr>
                <w:sz w:val="20"/>
                <w:szCs w:val="20"/>
              </w:rPr>
            </w:pPr>
            <w:r w:rsidRPr="00065881">
              <w:rPr>
                <w:b/>
                <w:bCs/>
                <w:sz w:val="20"/>
                <w:szCs w:val="20"/>
              </w:rPr>
              <w:lastRenderedPageBreak/>
              <w:t>Thomas Farrugia</w:t>
            </w:r>
            <w:r w:rsidRPr="00065881">
              <w:rPr>
                <w:sz w:val="20"/>
                <w:szCs w:val="20"/>
              </w:rPr>
              <w:t>, CEO Beta Bugs</w:t>
            </w:r>
          </w:p>
        </w:tc>
        <w:tc>
          <w:tcPr>
            <w:tcW w:w="7331" w:type="dxa"/>
            <w:shd w:val="clear" w:color="auto" w:fill="auto"/>
          </w:tcPr>
          <w:p w14:paraId="64939C9D" w14:textId="77777777" w:rsidR="00446FB7" w:rsidRPr="00446FB7" w:rsidRDefault="00446FB7" w:rsidP="00446FB7">
            <w:pPr>
              <w:rPr>
                <w:i/>
                <w:iCs/>
                <w:sz w:val="20"/>
                <w:szCs w:val="20"/>
              </w:rPr>
            </w:pPr>
            <w:r w:rsidRPr="00446FB7">
              <w:rPr>
                <w:sz w:val="20"/>
                <w:szCs w:val="20"/>
              </w:rPr>
              <w:lastRenderedPageBreak/>
              <w:t xml:space="preserve">Insect farming is no longer a thing of tomorrow. Learn how modular insect farms, in conjunction with outsourced supply of juvenile larvae, makes insect farming an accessible, financially viable and environmentally sustainable business </w:t>
            </w:r>
            <w:r w:rsidRPr="00446FB7">
              <w:rPr>
                <w:sz w:val="20"/>
                <w:szCs w:val="20"/>
              </w:rPr>
              <w:lastRenderedPageBreak/>
              <w:t>proposition. Geared towards existing farmers, food producers, and waste management companies, this session will cover the essential information you need to know about this exciting new sector.</w:t>
            </w:r>
          </w:p>
        </w:tc>
        <w:tc>
          <w:tcPr>
            <w:tcW w:w="881" w:type="dxa"/>
          </w:tcPr>
          <w:p w14:paraId="0DEC108D" w14:textId="77777777" w:rsidR="00446FB7" w:rsidRPr="00755AB6" w:rsidRDefault="00446FB7" w:rsidP="00446FB7">
            <w:pPr>
              <w:rPr>
                <w:sz w:val="20"/>
                <w:szCs w:val="20"/>
              </w:rPr>
            </w:pPr>
            <w:r w:rsidRPr="00755AB6">
              <w:rPr>
                <w:sz w:val="20"/>
                <w:szCs w:val="20"/>
              </w:rPr>
              <w:lastRenderedPageBreak/>
              <w:t xml:space="preserve">All </w:t>
            </w:r>
          </w:p>
        </w:tc>
      </w:tr>
      <w:tr w:rsidR="00446FB7" w:rsidRPr="00065881" w14:paraId="6E2ADD29" w14:textId="77777777" w:rsidTr="00446FB7">
        <w:tc>
          <w:tcPr>
            <w:tcW w:w="705" w:type="dxa"/>
            <w:shd w:val="clear" w:color="auto" w:fill="auto"/>
          </w:tcPr>
          <w:p w14:paraId="4413D5E9" w14:textId="77777777" w:rsidR="00446FB7" w:rsidRPr="00755AB6" w:rsidRDefault="00446FB7" w:rsidP="00446FB7">
            <w:pPr>
              <w:rPr>
                <w:sz w:val="20"/>
                <w:szCs w:val="20"/>
              </w:rPr>
            </w:pPr>
            <w:r w:rsidRPr="00755AB6">
              <w:rPr>
                <w:sz w:val="20"/>
                <w:szCs w:val="20"/>
              </w:rPr>
              <w:t>13:30</w:t>
            </w:r>
          </w:p>
        </w:tc>
        <w:tc>
          <w:tcPr>
            <w:tcW w:w="2677" w:type="dxa"/>
            <w:shd w:val="clear" w:color="auto" w:fill="auto"/>
          </w:tcPr>
          <w:p w14:paraId="48022AA7" w14:textId="77777777" w:rsidR="00446FB7" w:rsidRPr="00755AB6" w:rsidRDefault="00446FB7" w:rsidP="00446FB7">
            <w:pPr>
              <w:tabs>
                <w:tab w:val="left" w:pos="1113"/>
              </w:tabs>
              <w:rPr>
                <w:b/>
                <w:bCs/>
                <w:sz w:val="20"/>
                <w:szCs w:val="20"/>
              </w:rPr>
            </w:pPr>
            <w:r w:rsidRPr="00807C02">
              <w:rPr>
                <w:b/>
                <w:bCs/>
                <w:sz w:val="20"/>
                <w:szCs w:val="20"/>
              </w:rPr>
              <w:t>Seeding the future: Strategies for next generation recruitment</w:t>
            </w:r>
          </w:p>
        </w:tc>
        <w:tc>
          <w:tcPr>
            <w:tcW w:w="1592" w:type="dxa"/>
            <w:shd w:val="clear" w:color="auto" w:fill="auto"/>
          </w:tcPr>
          <w:p w14:paraId="162B2ECC" w14:textId="77777777" w:rsidR="00446FB7" w:rsidRPr="00755AB6" w:rsidRDefault="00446FB7" w:rsidP="00446FB7">
            <w:pPr>
              <w:tabs>
                <w:tab w:val="left" w:pos="1113"/>
              </w:tabs>
              <w:rPr>
                <w:sz w:val="20"/>
                <w:szCs w:val="20"/>
              </w:rPr>
            </w:pPr>
            <w:r w:rsidRPr="00244154">
              <w:rPr>
                <w:sz w:val="20"/>
                <w:szCs w:val="20"/>
              </w:rPr>
              <w:t>The Institute for Agriculture and Horticulture</w:t>
            </w:r>
            <w:r>
              <w:rPr>
                <w:sz w:val="20"/>
                <w:szCs w:val="20"/>
              </w:rPr>
              <w:t xml:space="preserve"> (</w:t>
            </w:r>
            <w:r w:rsidRPr="00755AB6">
              <w:rPr>
                <w:sz w:val="20"/>
                <w:szCs w:val="20"/>
              </w:rPr>
              <w:t>TIAH</w:t>
            </w:r>
            <w:r>
              <w:rPr>
                <w:sz w:val="20"/>
                <w:szCs w:val="20"/>
              </w:rPr>
              <w:t>)</w:t>
            </w:r>
          </w:p>
        </w:tc>
        <w:tc>
          <w:tcPr>
            <w:tcW w:w="2574" w:type="dxa"/>
            <w:shd w:val="clear" w:color="auto" w:fill="auto"/>
          </w:tcPr>
          <w:p w14:paraId="11AF11B1" w14:textId="77777777" w:rsidR="00446FB7" w:rsidRPr="000B1F69" w:rsidRDefault="00446FB7" w:rsidP="00446FB7">
            <w:pPr>
              <w:tabs>
                <w:tab w:val="left" w:pos="1113"/>
              </w:tabs>
              <w:rPr>
                <w:b/>
                <w:bCs/>
                <w:sz w:val="20"/>
                <w:szCs w:val="20"/>
              </w:rPr>
            </w:pPr>
            <w:r w:rsidRPr="000B1F69">
              <w:rPr>
                <w:b/>
                <w:bCs/>
                <w:sz w:val="20"/>
                <w:szCs w:val="20"/>
              </w:rPr>
              <w:t xml:space="preserve">Tess Howe, </w:t>
            </w:r>
            <w:r w:rsidRPr="000B1F69">
              <w:rPr>
                <w:sz w:val="20"/>
                <w:szCs w:val="20"/>
              </w:rPr>
              <w:t>Head of Policy and Partnerships, TIAH</w:t>
            </w:r>
          </w:p>
          <w:p w14:paraId="04467504" w14:textId="77777777" w:rsidR="00446FB7" w:rsidRPr="000B1F69" w:rsidRDefault="00446FB7" w:rsidP="00446FB7">
            <w:pPr>
              <w:tabs>
                <w:tab w:val="left" w:pos="1113"/>
              </w:tabs>
              <w:rPr>
                <w:sz w:val="20"/>
                <w:szCs w:val="20"/>
              </w:rPr>
            </w:pPr>
            <w:r w:rsidRPr="000B1F69">
              <w:rPr>
                <w:b/>
                <w:bCs/>
                <w:sz w:val="20"/>
                <w:szCs w:val="20"/>
              </w:rPr>
              <w:t xml:space="preserve">Rob McGregor, </w:t>
            </w:r>
            <w:r w:rsidRPr="000B1F69">
              <w:rPr>
                <w:sz w:val="20"/>
                <w:szCs w:val="20"/>
              </w:rPr>
              <w:t xml:space="preserve">Innovative Outdoor Pig Farmer, </w:t>
            </w:r>
            <w:proofErr w:type="spellStart"/>
            <w:r w:rsidRPr="000B1F69">
              <w:rPr>
                <w:sz w:val="20"/>
                <w:szCs w:val="20"/>
              </w:rPr>
              <w:t>LSB</w:t>
            </w:r>
            <w:proofErr w:type="spellEnd"/>
            <w:r w:rsidRPr="000B1F69">
              <w:rPr>
                <w:sz w:val="20"/>
                <w:szCs w:val="20"/>
              </w:rPr>
              <w:t xml:space="preserve"> Pigs (WEDNESDAY)</w:t>
            </w:r>
          </w:p>
          <w:p w14:paraId="1E03D965" w14:textId="77777777" w:rsidR="00446FB7" w:rsidRPr="000B1F69" w:rsidRDefault="00446FB7" w:rsidP="00446FB7">
            <w:pPr>
              <w:tabs>
                <w:tab w:val="left" w:pos="1113"/>
              </w:tabs>
              <w:rPr>
                <w:sz w:val="20"/>
                <w:szCs w:val="20"/>
              </w:rPr>
            </w:pPr>
            <w:r w:rsidRPr="000B1F69">
              <w:rPr>
                <w:b/>
                <w:bCs/>
                <w:sz w:val="20"/>
                <w:szCs w:val="20"/>
              </w:rPr>
              <w:t xml:space="preserve">Mark </w:t>
            </w:r>
            <w:proofErr w:type="gramStart"/>
            <w:r w:rsidRPr="000B1F69">
              <w:rPr>
                <w:b/>
                <w:bCs/>
                <w:sz w:val="20"/>
                <w:szCs w:val="20"/>
              </w:rPr>
              <w:t xml:space="preserve">Vining,  </w:t>
            </w:r>
            <w:proofErr w:type="spellStart"/>
            <w:r w:rsidRPr="000B1F69">
              <w:rPr>
                <w:sz w:val="20"/>
                <w:szCs w:val="20"/>
              </w:rPr>
              <w:t>BQP</w:t>
            </w:r>
            <w:proofErr w:type="spellEnd"/>
            <w:proofErr w:type="gramEnd"/>
            <w:r w:rsidRPr="000B1F69">
              <w:rPr>
                <w:sz w:val="20"/>
                <w:szCs w:val="20"/>
              </w:rPr>
              <w:t xml:space="preserve"> Assistant Breeding Farms Manager, Pilgrim's UK (THURSDAY)</w:t>
            </w:r>
          </w:p>
          <w:p w14:paraId="14B7C159" w14:textId="77777777" w:rsidR="00446FB7" w:rsidRPr="00065881" w:rsidRDefault="00446FB7" w:rsidP="00446FB7">
            <w:pPr>
              <w:tabs>
                <w:tab w:val="left" w:pos="1113"/>
              </w:tabs>
              <w:rPr>
                <w:b/>
                <w:bCs/>
                <w:sz w:val="20"/>
                <w:szCs w:val="20"/>
              </w:rPr>
            </w:pPr>
            <w:r w:rsidRPr="000B1F69">
              <w:rPr>
                <w:b/>
                <w:bCs/>
                <w:sz w:val="20"/>
                <w:szCs w:val="20"/>
              </w:rPr>
              <w:t>Hugh Pocock,</w:t>
            </w:r>
            <w:r w:rsidRPr="000B1F69">
              <w:rPr>
                <w:sz w:val="20"/>
                <w:szCs w:val="20"/>
              </w:rPr>
              <w:t xml:space="preserve"> Director, Cultura Connect</w:t>
            </w:r>
          </w:p>
        </w:tc>
        <w:tc>
          <w:tcPr>
            <w:tcW w:w="7331" w:type="dxa"/>
            <w:shd w:val="clear" w:color="auto" w:fill="auto"/>
          </w:tcPr>
          <w:p w14:paraId="68813C03" w14:textId="77777777" w:rsidR="00446FB7" w:rsidRPr="00446FB7" w:rsidRDefault="00446FB7" w:rsidP="00446FB7">
            <w:pPr>
              <w:tabs>
                <w:tab w:val="left" w:pos="1113"/>
              </w:tabs>
              <w:rPr>
                <w:sz w:val="20"/>
                <w:szCs w:val="20"/>
              </w:rPr>
            </w:pPr>
            <w:r w:rsidRPr="00446FB7">
              <w:rPr>
                <w:sz w:val="20"/>
                <w:szCs w:val="20"/>
              </w:rPr>
              <w:t>Facing labour shortages and the need for new skills in agriculture? Join TIAH's expert panel for a dynamic discussion on overcoming labour shortages and shaping the future of agriculture.  Learn from industry leaders like Rob McGregor, Tess Howe, Mark Vining, and Hugh Pocock about attracting, training, and retaining the next generation. Discover innovative recruitment strategies and essential skills development to cultivate a resilient next-generation workforce. Gain practical insights and tools to transform challenges into opportunities for growth and sustainability in your agricultural business.</w:t>
            </w:r>
          </w:p>
          <w:p w14:paraId="40E82046" w14:textId="77777777" w:rsidR="00446FB7" w:rsidRPr="00446FB7" w:rsidRDefault="00446FB7" w:rsidP="00446FB7">
            <w:pPr>
              <w:tabs>
                <w:tab w:val="left" w:pos="1113"/>
              </w:tabs>
              <w:rPr>
                <w:i/>
                <w:iCs/>
                <w:sz w:val="20"/>
                <w:szCs w:val="20"/>
              </w:rPr>
            </w:pPr>
          </w:p>
          <w:p w14:paraId="242AE776" w14:textId="77777777" w:rsidR="00446FB7" w:rsidRPr="00446FB7" w:rsidRDefault="00446FB7" w:rsidP="00446FB7">
            <w:pPr>
              <w:tabs>
                <w:tab w:val="left" w:pos="1113"/>
              </w:tabs>
              <w:rPr>
                <w:i/>
                <w:iCs/>
                <w:sz w:val="20"/>
                <w:szCs w:val="20"/>
              </w:rPr>
            </w:pPr>
          </w:p>
        </w:tc>
        <w:tc>
          <w:tcPr>
            <w:tcW w:w="881" w:type="dxa"/>
          </w:tcPr>
          <w:p w14:paraId="1CFE5F07" w14:textId="77777777" w:rsidR="00446FB7" w:rsidRPr="002B4D83" w:rsidRDefault="00446FB7" w:rsidP="00446FB7">
            <w:pPr>
              <w:tabs>
                <w:tab w:val="left" w:pos="1113"/>
              </w:tabs>
              <w:rPr>
                <w:sz w:val="20"/>
                <w:szCs w:val="20"/>
              </w:rPr>
            </w:pPr>
            <w:r w:rsidRPr="002B4D83">
              <w:rPr>
                <w:sz w:val="20"/>
                <w:szCs w:val="20"/>
              </w:rPr>
              <w:t>All</w:t>
            </w:r>
          </w:p>
        </w:tc>
      </w:tr>
      <w:tr w:rsidR="00446FB7" w:rsidRPr="00065881" w14:paraId="19AAC01A" w14:textId="77777777" w:rsidTr="00446FB7">
        <w:tc>
          <w:tcPr>
            <w:tcW w:w="705" w:type="dxa"/>
            <w:shd w:val="clear" w:color="auto" w:fill="auto"/>
          </w:tcPr>
          <w:p w14:paraId="7D736E2B" w14:textId="77777777" w:rsidR="00446FB7" w:rsidRPr="00755AB6" w:rsidRDefault="00446FB7" w:rsidP="00446FB7">
            <w:pPr>
              <w:rPr>
                <w:sz w:val="20"/>
                <w:szCs w:val="20"/>
              </w:rPr>
            </w:pPr>
            <w:r w:rsidRPr="00755AB6">
              <w:rPr>
                <w:sz w:val="20"/>
                <w:szCs w:val="20"/>
              </w:rPr>
              <w:t>14:00</w:t>
            </w:r>
          </w:p>
        </w:tc>
        <w:tc>
          <w:tcPr>
            <w:tcW w:w="2677" w:type="dxa"/>
            <w:shd w:val="clear" w:color="auto" w:fill="auto"/>
          </w:tcPr>
          <w:p w14:paraId="505666A0" w14:textId="77777777" w:rsidR="00446FB7" w:rsidRPr="00755AB6" w:rsidRDefault="00446FB7" w:rsidP="00446FB7">
            <w:pPr>
              <w:rPr>
                <w:b/>
                <w:bCs/>
                <w:color w:val="FF0000"/>
                <w:sz w:val="20"/>
                <w:szCs w:val="20"/>
              </w:rPr>
            </w:pPr>
            <w:r w:rsidRPr="00755AB6">
              <w:rPr>
                <w:b/>
                <w:bCs/>
                <w:sz w:val="20"/>
                <w:szCs w:val="20"/>
              </w:rPr>
              <w:t>Safe &amp; Efficient Organic Acids for Sustainable Animal Nutrition Production</w:t>
            </w:r>
          </w:p>
        </w:tc>
        <w:tc>
          <w:tcPr>
            <w:tcW w:w="1592" w:type="dxa"/>
            <w:shd w:val="clear" w:color="auto" w:fill="auto"/>
          </w:tcPr>
          <w:p w14:paraId="1DABDD79" w14:textId="77777777" w:rsidR="00446FB7" w:rsidRPr="00755AB6" w:rsidRDefault="00446FB7" w:rsidP="00446FB7">
            <w:pPr>
              <w:rPr>
                <w:sz w:val="20"/>
                <w:szCs w:val="20"/>
              </w:rPr>
            </w:pPr>
            <w:r w:rsidRPr="00755AB6">
              <w:rPr>
                <w:sz w:val="20"/>
                <w:szCs w:val="20"/>
              </w:rPr>
              <w:t xml:space="preserve">Brenntag </w:t>
            </w:r>
          </w:p>
          <w:p w14:paraId="655C1A29" w14:textId="77777777" w:rsidR="00446FB7" w:rsidRPr="00755AB6" w:rsidRDefault="00446FB7" w:rsidP="00446FB7">
            <w:pPr>
              <w:rPr>
                <w:sz w:val="20"/>
                <w:szCs w:val="20"/>
              </w:rPr>
            </w:pPr>
          </w:p>
        </w:tc>
        <w:tc>
          <w:tcPr>
            <w:tcW w:w="2574" w:type="dxa"/>
            <w:shd w:val="clear" w:color="auto" w:fill="auto"/>
          </w:tcPr>
          <w:p w14:paraId="1964815F" w14:textId="3132B86A" w:rsidR="00446FB7" w:rsidRPr="00065881" w:rsidRDefault="00446FB7" w:rsidP="00446FB7">
            <w:pPr>
              <w:rPr>
                <w:b/>
                <w:bCs/>
                <w:sz w:val="20"/>
                <w:szCs w:val="20"/>
              </w:rPr>
            </w:pPr>
            <w:r w:rsidRPr="00065881">
              <w:rPr>
                <w:b/>
                <w:bCs/>
                <w:sz w:val="20"/>
                <w:szCs w:val="20"/>
              </w:rPr>
              <w:t>Demi de Beer</w:t>
            </w:r>
            <w:r>
              <w:rPr>
                <w:b/>
                <w:bCs/>
                <w:sz w:val="20"/>
                <w:szCs w:val="20"/>
              </w:rPr>
              <w:t xml:space="preserve">, </w:t>
            </w:r>
            <w:r w:rsidRPr="00446FB7">
              <w:rPr>
                <w:sz w:val="20"/>
                <w:szCs w:val="20"/>
              </w:rPr>
              <w:t>Technical Sales Manager Animal Nutrition</w:t>
            </w:r>
            <w:r w:rsidRPr="00446FB7">
              <w:rPr>
                <w:sz w:val="20"/>
                <w:szCs w:val="20"/>
              </w:rPr>
              <w:t>, Brenntag</w:t>
            </w:r>
          </w:p>
        </w:tc>
        <w:tc>
          <w:tcPr>
            <w:tcW w:w="7331" w:type="dxa"/>
            <w:shd w:val="clear" w:color="auto" w:fill="auto"/>
          </w:tcPr>
          <w:p w14:paraId="3FC3D142" w14:textId="77777777" w:rsidR="00446FB7" w:rsidRPr="00446FB7" w:rsidRDefault="00446FB7" w:rsidP="00446FB7">
            <w:pPr>
              <w:rPr>
                <w:sz w:val="20"/>
                <w:szCs w:val="20"/>
              </w:rPr>
            </w:pPr>
            <w:r w:rsidRPr="00446FB7">
              <w:rPr>
                <w:sz w:val="20"/>
                <w:szCs w:val="20"/>
              </w:rPr>
              <w:t xml:space="preserve">Organic acids are widely recognized for their advantageous role as alternatives to </w:t>
            </w:r>
            <w:proofErr w:type="spellStart"/>
            <w:r w:rsidRPr="00446FB7">
              <w:rPr>
                <w:sz w:val="20"/>
                <w:szCs w:val="20"/>
              </w:rPr>
              <w:t>AGPs</w:t>
            </w:r>
            <w:proofErr w:type="spellEnd"/>
            <w:r w:rsidRPr="00446FB7">
              <w:rPr>
                <w:sz w:val="20"/>
                <w:szCs w:val="20"/>
              </w:rPr>
              <w:t xml:space="preserve">. However, their inherent harsh properties pose potential risks to both producers and workers when utilized. Therefore, we would like to introduce our </w:t>
            </w:r>
            <w:proofErr w:type="spellStart"/>
            <w:r w:rsidRPr="00446FB7">
              <w:rPr>
                <w:sz w:val="20"/>
                <w:szCs w:val="20"/>
              </w:rPr>
              <w:t>Neubacid</w:t>
            </w:r>
            <w:proofErr w:type="spellEnd"/>
            <w:r w:rsidRPr="00446FB7">
              <w:rPr>
                <w:sz w:val="20"/>
                <w:szCs w:val="20"/>
              </w:rPr>
              <w:t xml:space="preserve"> Soft Solutions—a safe and softer solution for both farm and companion animals based on organic acids, promoting sustainability and offering a wide-range of benefits to animals, producers, and workers alike, while simultaneously safeguarding the equipment and hardware. Our formulations also incorporate ingredients sourced from sustainable origins. To further enhance the sustainability of our solution production, we have devised a CO2 Calculator to help producers measure and mitigate their carbon emissions effectively. These tools all form part of our holistic aim to provide safe solutions with uncompromised efficacy!</w:t>
            </w:r>
          </w:p>
        </w:tc>
        <w:tc>
          <w:tcPr>
            <w:tcW w:w="881" w:type="dxa"/>
          </w:tcPr>
          <w:p w14:paraId="563FB036" w14:textId="77777777" w:rsidR="00446FB7" w:rsidRPr="00755AB6" w:rsidRDefault="00446FB7" w:rsidP="00446FB7">
            <w:pPr>
              <w:rPr>
                <w:sz w:val="20"/>
                <w:szCs w:val="20"/>
              </w:rPr>
            </w:pPr>
            <w:r w:rsidRPr="00755AB6">
              <w:rPr>
                <w:sz w:val="20"/>
                <w:szCs w:val="20"/>
              </w:rPr>
              <w:t>All</w:t>
            </w:r>
          </w:p>
        </w:tc>
      </w:tr>
      <w:tr w:rsidR="00446FB7" w:rsidRPr="00065881" w14:paraId="07C053CC" w14:textId="77777777" w:rsidTr="00446FB7">
        <w:tc>
          <w:tcPr>
            <w:tcW w:w="705" w:type="dxa"/>
            <w:shd w:val="clear" w:color="auto" w:fill="auto"/>
          </w:tcPr>
          <w:p w14:paraId="46986848" w14:textId="77777777" w:rsidR="00446FB7" w:rsidRPr="00755AB6" w:rsidRDefault="00446FB7" w:rsidP="00446FB7">
            <w:pPr>
              <w:rPr>
                <w:sz w:val="20"/>
                <w:szCs w:val="20"/>
              </w:rPr>
            </w:pPr>
            <w:r w:rsidRPr="00755AB6">
              <w:rPr>
                <w:sz w:val="20"/>
                <w:szCs w:val="20"/>
              </w:rPr>
              <w:t>14:30</w:t>
            </w:r>
          </w:p>
        </w:tc>
        <w:tc>
          <w:tcPr>
            <w:tcW w:w="2677" w:type="dxa"/>
            <w:shd w:val="clear" w:color="auto" w:fill="auto"/>
          </w:tcPr>
          <w:p w14:paraId="5FE56CE5" w14:textId="77777777" w:rsidR="00446FB7" w:rsidRPr="00755AB6" w:rsidRDefault="00446FB7" w:rsidP="00446FB7">
            <w:pPr>
              <w:rPr>
                <w:b/>
                <w:bCs/>
                <w:sz w:val="20"/>
                <w:szCs w:val="20"/>
              </w:rPr>
            </w:pPr>
            <w:r w:rsidRPr="00755AB6">
              <w:rPr>
                <w:b/>
                <w:bCs/>
                <w:sz w:val="20"/>
                <w:szCs w:val="20"/>
              </w:rPr>
              <w:t xml:space="preserve">Extracting value from poultry manure and agricultural waste streams - Pyrolysis - Biochar - </w:t>
            </w:r>
            <w:proofErr w:type="spellStart"/>
            <w:r w:rsidRPr="00755AB6">
              <w:rPr>
                <w:b/>
                <w:bCs/>
                <w:sz w:val="20"/>
                <w:szCs w:val="20"/>
              </w:rPr>
              <w:t>CORCs</w:t>
            </w:r>
            <w:proofErr w:type="spellEnd"/>
            <w:r w:rsidRPr="00755AB6">
              <w:rPr>
                <w:b/>
                <w:bCs/>
                <w:sz w:val="20"/>
                <w:szCs w:val="20"/>
              </w:rPr>
              <w:t xml:space="preserve"> - Heat/Power generation - Sustainability</w:t>
            </w:r>
          </w:p>
          <w:p w14:paraId="7F8F65C1" w14:textId="77777777" w:rsidR="00446FB7" w:rsidRPr="00755AB6" w:rsidRDefault="00446FB7" w:rsidP="00446FB7">
            <w:pPr>
              <w:rPr>
                <w:b/>
                <w:bCs/>
                <w:sz w:val="20"/>
                <w:szCs w:val="20"/>
              </w:rPr>
            </w:pPr>
          </w:p>
        </w:tc>
        <w:tc>
          <w:tcPr>
            <w:tcW w:w="1592" w:type="dxa"/>
            <w:shd w:val="clear" w:color="auto" w:fill="auto"/>
          </w:tcPr>
          <w:p w14:paraId="3B3F91C7" w14:textId="77777777" w:rsidR="00446FB7" w:rsidRPr="00755AB6" w:rsidRDefault="00446FB7" w:rsidP="00446FB7">
            <w:pPr>
              <w:rPr>
                <w:sz w:val="20"/>
                <w:szCs w:val="20"/>
              </w:rPr>
            </w:pPr>
            <w:r w:rsidRPr="00755AB6">
              <w:rPr>
                <w:sz w:val="20"/>
                <w:szCs w:val="20"/>
              </w:rPr>
              <w:t xml:space="preserve">Carbon Focus Engineering </w:t>
            </w:r>
          </w:p>
          <w:p w14:paraId="10C85218" w14:textId="77777777" w:rsidR="00446FB7" w:rsidRPr="00755AB6" w:rsidRDefault="00446FB7" w:rsidP="00446FB7">
            <w:pPr>
              <w:rPr>
                <w:color w:val="FF0000"/>
                <w:sz w:val="20"/>
                <w:szCs w:val="20"/>
              </w:rPr>
            </w:pPr>
          </w:p>
        </w:tc>
        <w:tc>
          <w:tcPr>
            <w:tcW w:w="2574" w:type="dxa"/>
            <w:shd w:val="clear" w:color="auto" w:fill="auto"/>
          </w:tcPr>
          <w:p w14:paraId="70020B2D" w14:textId="77777777" w:rsidR="00446FB7" w:rsidRPr="008431CB" w:rsidRDefault="00446FB7" w:rsidP="00446FB7">
            <w:pPr>
              <w:rPr>
                <w:sz w:val="20"/>
                <w:szCs w:val="20"/>
              </w:rPr>
            </w:pPr>
            <w:r w:rsidRPr="00446FB7">
              <w:rPr>
                <w:b/>
                <w:bCs/>
                <w:sz w:val="20"/>
                <w:szCs w:val="20"/>
              </w:rPr>
              <w:t>Jules Marris,</w:t>
            </w:r>
            <w:r w:rsidRPr="008431CB">
              <w:rPr>
                <w:sz w:val="20"/>
                <w:szCs w:val="20"/>
              </w:rPr>
              <w:t xml:space="preserve"> </w:t>
            </w:r>
            <w:r>
              <w:rPr>
                <w:sz w:val="20"/>
                <w:szCs w:val="20"/>
              </w:rPr>
              <w:t xml:space="preserve">MD, </w:t>
            </w:r>
            <w:r w:rsidRPr="008431CB">
              <w:rPr>
                <w:sz w:val="20"/>
                <w:szCs w:val="20"/>
              </w:rPr>
              <w:t>Carbon Focus Engineering</w:t>
            </w:r>
          </w:p>
          <w:p w14:paraId="1973C0D9" w14:textId="77777777" w:rsidR="00446FB7" w:rsidRPr="008431CB" w:rsidRDefault="00446FB7" w:rsidP="00446FB7">
            <w:pPr>
              <w:rPr>
                <w:sz w:val="20"/>
                <w:szCs w:val="20"/>
              </w:rPr>
            </w:pPr>
          </w:p>
          <w:p w14:paraId="08BA1648" w14:textId="77777777" w:rsidR="00446FB7" w:rsidRPr="008431CB" w:rsidRDefault="00446FB7" w:rsidP="00446FB7">
            <w:pPr>
              <w:rPr>
                <w:sz w:val="20"/>
                <w:szCs w:val="20"/>
              </w:rPr>
            </w:pPr>
            <w:r w:rsidRPr="00446FB7">
              <w:rPr>
                <w:b/>
                <w:bCs/>
                <w:sz w:val="20"/>
                <w:szCs w:val="20"/>
              </w:rPr>
              <w:t xml:space="preserve">Philipp </w:t>
            </w:r>
            <w:proofErr w:type="spellStart"/>
            <w:r w:rsidRPr="00446FB7">
              <w:rPr>
                <w:b/>
                <w:bCs/>
                <w:sz w:val="20"/>
                <w:szCs w:val="20"/>
              </w:rPr>
              <w:t>Reichardtt</w:t>
            </w:r>
            <w:proofErr w:type="spellEnd"/>
            <w:r w:rsidRPr="008431CB">
              <w:rPr>
                <w:sz w:val="20"/>
                <w:szCs w:val="20"/>
              </w:rPr>
              <w:t xml:space="preserve">, </w:t>
            </w:r>
            <w:proofErr w:type="spellStart"/>
            <w:r w:rsidRPr="008431CB">
              <w:rPr>
                <w:sz w:val="20"/>
                <w:szCs w:val="20"/>
              </w:rPr>
              <w:t>Pyreg</w:t>
            </w:r>
            <w:proofErr w:type="spellEnd"/>
            <w:r w:rsidRPr="008431CB">
              <w:rPr>
                <w:sz w:val="20"/>
                <w:szCs w:val="20"/>
              </w:rPr>
              <w:t>,</w:t>
            </w:r>
          </w:p>
        </w:tc>
        <w:tc>
          <w:tcPr>
            <w:tcW w:w="7331" w:type="dxa"/>
            <w:shd w:val="clear" w:color="auto" w:fill="auto"/>
          </w:tcPr>
          <w:p w14:paraId="65F58CA4" w14:textId="77777777" w:rsidR="00446FB7" w:rsidRPr="00446FB7" w:rsidRDefault="00446FB7" w:rsidP="00446FB7">
            <w:pPr>
              <w:rPr>
                <w:sz w:val="20"/>
                <w:szCs w:val="20"/>
              </w:rPr>
            </w:pPr>
            <w:r w:rsidRPr="00446FB7">
              <w:rPr>
                <w:sz w:val="20"/>
                <w:szCs w:val="20"/>
              </w:rPr>
              <w:t xml:space="preserve">Biochar is widely recognised as a sustainable and effective method for capturing and storing carbon. Collaborating with the German manufacturer </w:t>
            </w:r>
            <w:proofErr w:type="spellStart"/>
            <w:r w:rsidRPr="00446FB7">
              <w:rPr>
                <w:sz w:val="20"/>
                <w:szCs w:val="20"/>
              </w:rPr>
              <w:t>Pyreg</w:t>
            </w:r>
            <w:proofErr w:type="spellEnd"/>
            <w:r w:rsidRPr="00446FB7">
              <w:rPr>
                <w:sz w:val="20"/>
                <w:szCs w:val="20"/>
              </w:rPr>
              <w:t xml:space="preserve">, </w:t>
            </w:r>
            <w:proofErr w:type="spellStart"/>
            <w:r w:rsidRPr="00446FB7">
              <w:rPr>
                <w:sz w:val="20"/>
                <w:szCs w:val="20"/>
              </w:rPr>
              <w:t>CFE</w:t>
            </w:r>
            <w:proofErr w:type="spellEnd"/>
            <w:r w:rsidRPr="00446FB7">
              <w:rPr>
                <w:sz w:val="20"/>
                <w:szCs w:val="20"/>
              </w:rPr>
              <w:t xml:space="preserve"> has been exploring the use of poultry manure and other agricultural waste streams </w:t>
            </w:r>
            <w:proofErr w:type="gramStart"/>
            <w:r w:rsidRPr="00446FB7">
              <w:rPr>
                <w:sz w:val="20"/>
                <w:szCs w:val="20"/>
              </w:rPr>
              <w:t>as  potential</w:t>
            </w:r>
            <w:proofErr w:type="gramEnd"/>
            <w:r w:rsidRPr="00446FB7">
              <w:rPr>
                <w:sz w:val="20"/>
                <w:szCs w:val="20"/>
              </w:rPr>
              <w:t xml:space="preserve"> feedstock for biochar production. Pyrolysis has the capacity to generate heat and power, reduce waste streams, and generate revenue through biochar and </w:t>
            </w:r>
            <w:proofErr w:type="spellStart"/>
            <w:r w:rsidRPr="00446FB7">
              <w:rPr>
                <w:sz w:val="20"/>
                <w:szCs w:val="20"/>
              </w:rPr>
              <w:t>CORCs</w:t>
            </w:r>
            <w:proofErr w:type="spellEnd"/>
            <w:r w:rsidRPr="00446FB7">
              <w:rPr>
                <w:sz w:val="20"/>
                <w:szCs w:val="20"/>
              </w:rPr>
              <w:t xml:space="preserve">. During the discussion, </w:t>
            </w:r>
            <w:proofErr w:type="spellStart"/>
            <w:r w:rsidRPr="00446FB7">
              <w:rPr>
                <w:sz w:val="20"/>
                <w:szCs w:val="20"/>
              </w:rPr>
              <w:t>CFE's</w:t>
            </w:r>
            <w:proofErr w:type="spellEnd"/>
            <w:r w:rsidRPr="00446FB7">
              <w:rPr>
                <w:sz w:val="20"/>
                <w:szCs w:val="20"/>
              </w:rPr>
              <w:t xml:space="preserve"> Managing Director Jules Marris will cover the practical aspects of implementing pyrolysis in agricultural operations, while </w:t>
            </w:r>
            <w:proofErr w:type="spellStart"/>
            <w:r w:rsidRPr="00446FB7">
              <w:rPr>
                <w:sz w:val="20"/>
                <w:szCs w:val="20"/>
              </w:rPr>
              <w:t>Pyreg's</w:t>
            </w:r>
            <w:proofErr w:type="spellEnd"/>
            <w:r w:rsidRPr="00446FB7">
              <w:rPr>
                <w:sz w:val="20"/>
                <w:szCs w:val="20"/>
              </w:rPr>
              <w:t xml:space="preserve"> Sales Manager Philipp Reichardt will delve into the financial benefits and address technical inquiries related to the pyrolysis process.</w:t>
            </w:r>
          </w:p>
        </w:tc>
        <w:tc>
          <w:tcPr>
            <w:tcW w:w="881" w:type="dxa"/>
          </w:tcPr>
          <w:p w14:paraId="18214A2B" w14:textId="77777777" w:rsidR="00446FB7" w:rsidRPr="00755AB6" w:rsidRDefault="00446FB7" w:rsidP="00446FB7">
            <w:pPr>
              <w:rPr>
                <w:sz w:val="20"/>
                <w:szCs w:val="20"/>
              </w:rPr>
            </w:pPr>
            <w:r w:rsidRPr="00755AB6">
              <w:rPr>
                <w:sz w:val="20"/>
                <w:szCs w:val="20"/>
              </w:rPr>
              <w:t xml:space="preserve">Poultry </w:t>
            </w:r>
          </w:p>
        </w:tc>
      </w:tr>
      <w:tr w:rsidR="00446FB7" w:rsidRPr="00065881" w14:paraId="39929A83" w14:textId="77777777" w:rsidTr="00446FB7">
        <w:tc>
          <w:tcPr>
            <w:tcW w:w="705" w:type="dxa"/>
            <w:shd w:val="clear" w:color="auto" w:fill="auto"/>
          </w:tcPr>
          <w:p w14:paraId="785B64B7" w14:textId="77777777" w:rsidR="00446FB7" w:rsidRPr="00755AB6" w:rsidRDefault="00446FB7" w:rsidP="00446FB7">
            <w:pPr>
              <w:rPr>
                <w:sz w:val="20"/>
                <w:szCs w:val="20"/>
              </w:rPr>
            </w:pPr>
            <w:r w:rsidRPr="00755AB6">
              <w:rPr>
                <w:sz w:val="20"/>
                <w:szCs w:val="20"/>
              </w:rPr>
              <w:t>15.00</w:t>
            </w:r>
          </w:p>
          <w:p w14:paraId="6533B5BE" w14:textId="77777777" w:rsidR="00446FB7" w:rsidRPr="00755AB6" w:rsidRDefault="00446FB7" w:rsidP="00446FB7">
            <w:pPr>
              <w:rPr>
                <w:sz w:val="20"/>
                <w:szCs w:val="20"/>
              </w:rPr>
            </w:pPr>
            <w:r w:rsidRPr="00755AB6">
              <w:rPr>
                <w:sz w:val="20"/>
                <w:szCs w:val="20"/>
              </w:rPr>
              <w:lastRenderedPageBreak/>
              <w:t xml:space="preserve">15 May only </w:t>
            </w:r>
          </w:p>
        </w:tc>
        <w:tc>
          <w:tcPr>
            <w:tcW w:w="2677" w:type="dxa"/>
            <w:shd w:val="clear" w:color="auto" w:fill="auto"/>
          </w:tcPr>
          <w:p w14:paraId="0BD01E35" w14:textId="77777777" w:rsidR="00446FB7" w:rsidRPr="00755AB6" w:rsidRDefault="00446FB7" w:rsidP="00446FB7">
            <w:pPr>
              <w:rPr>
                <w:b/>
                <w:bCs/>
                <w:sz w:val="20"/>
                <w:szCs w:val="20"/>
              </w:rPr>
            </w:pPr>
            <w:r w:rsidRPr="00755AB6">
              <w:rPr>
                <w:b/>
                <w:bCs/>
                <w:sz w:val="20"/>
                <w:szCs w:val="20"/>
              </w:rPr>
              <w:lastRenderedPageBreak/>
              <w:t>Sustainability Hub Pub Quiz</w:t>
            </w:r>
          </w:p>
          <w:p w14:paraId="4A23851C" w14:textId="77777777" w:rsidR="00446FB7" w:rsidRPr="00755AB6" w:rsidRDefault="00446FB7" w:rsidP="00446FB7">
            <w:pPr>
              <w:rPr>
                <w:b/>
                <w:bCs/>
                <w:sz w:val="20"/>
                <w:szCs w:val="20"/>
              </w:rPr>
            </w:pPr>
          </w:p>
        </w:tc>
        <w:tc>
          <w:tcPr>
            <w:tcW w:w="1592" w:type="dxa"/>
            <w:shd w:val="clear" w:color="auto" w:fill="auto"/>
          </w:tcPr>
          <w:p w14:paraId="4FB6634E" w14:textId="77777777" w:rsidR="00446FB7" w:rsidRPr="00755AB6" w:rsidRDefault="00446FB7" w:rsidP="00446FB7">
            <w:pPr>
              <w:rPr>
                <w:sz w:val="20"/>
                <w:szCs w:val="20"/>
              </w:rPr>
            </w:pPr>
            <w:proofErr w:type="spellStart"/>
            <w:r w:rsidRPr="00755AB6">
              <w:rPr>
                <w:sz w:val="20"/>
                <w:szCs w:val="20"/>
              </w:rPr>
              <w:lastRenderedPageBreak/>
              <w:t>Poultry.Network</w:t>
            </w:r>
            <w:proofErr w:type="spellEnd"/>
            <w:r w:rsidRPr="00755AB6">
              <w:rPr>
                <w:sz w:val="20"/>
                <w:szCs w:val="20"/>
              </w:rPr>
              <w:t xml:space="preserve"> </w:t>
            </w:r>
          </w:p>
          <w:p w14:paraId="230C82E7" w14:textId="77777777" w:rsidR="00446FB7" w:rsidRPr="00755AB6" w:rsidRDefault="00446FB7" w:rsidP="00446FB7">
            <w:pPr>
              <w:rPr>
                <w:color w:val="FF0000"/>
                <w:sz w:val="20"/>
                <w:szCs w:val="20"/>
              </w:rPr>
            </w:pPr>
          </w:p>
        </w:tc>
        <w:tc>
          <w:tcPr>
            <w:tcW w:w="2574" w:type="dxa"/>
            <w:shd w:val="clear" w:color="auto" w:fill="auto"/>
          </w:tcPr>
          <w:p w14:paraId="32068A0C" w14:textId="77777777" w:rsidR="00446FB7" w:rsidRPr="00065881" w:rsidRDefault="00446FB7" w:rsidP="00446FB7">
            <w:pPr>
              <w:rPr>
                <w:color w:val="FF0000"/>
                <w:sz w:val="20"/>
                <w:szCs w:val="20"/>
              </w:rPr>
            </w:pPr>
            <w:r w:rsidRPr="00446FB7">
              <w:rPr>
                <w:b/>
                <w:bCs/>
                <w:sz w:val="20"/>
                <w:szCs w:val="20"/>
              </w:rPr>
              <w:t>Jake Davies,</w:t>
            </w:r>
            <w:r w:rsidRPr="00F922F2">
              <w:rPr>
                <w:sz w:val="20"/>
                <w:szCs w:val="20"/>
              </w:rPr>
              <w:t xml:space="preserve"> Poultry Network</w:t>
            </w:r>
          </w:p>
        </w:tc>
        <w:tc>
          <w:tcPr>
            <w:tcW w:w="7331" w:type="dxa"/>
            <w:shd w:val="clear" w:color="auto" w:fill="auto"/>
          </w:tcPr>
          <w:p w14:paraId="3FEAB5B1" w14:textId="77777777" w:rsidR="00446FB7" w:rsidRPr="00446FB7" w:rsidRDefault="00446FB7" w:rsidP="00446FB7">
            <w:pPr>
              <w:rPr>
                <w:sz w:val="20"/>
                <w:szCs w:val="20"/>
              </w:rPr>
            </w:pPr>
            <w:r w:rsidRPr="00446FB7">
              <w:rPr>
                <w:sz w:val="20"/>
                <w:szCs w:val="20"/>
              </w:rPr>
              <w:t xml:space="preserve">Join us to test your knowledge of the latest innovations in sustainable </w:t>
            </w:r>
            <w:proofErr w:type="spellStart"/>
            <w:r w:rsidRPr="00446FB7">
              <w:rPr>
                <w:sz w:val="20"/>
                <w:szCs w:val="20"/>
              </w:rPr>
              <w:t>poultrymeat</w:t>
            </w:r>
            <w:proofErr w:type="spellEnd"/>
            <w:r w:rsidRPr="00446FB7">
              <w:rPr>
                <w:sz w:val="20"/>
                <w:szCs w:val="20"/>
              </w:rPr>
              <w:t xml:space="preserve"> and egg farming, including new technology, production trends, and current events.</w:t>
            </w:r>
          </w:p>
        </w:tc>
        <w:tc>
          <w:tcPr>
            <w:tcW w:w="881" w:type="dxa"/>
          </w:tcPr>
          <w:p w14:paraId="2A491E25" w14:textId="77777777" w:rsidR="00446FB7" w:rsidRPr="00755AB6" w:rsidRDefault="00446FB7" w:rsidP="00446FB7">
            <w:pPr>
              <w:rPr>
                <w:sz w:val="20"/>
                <w:szCs w:val="20"/>
              </w:rPr>
            </w:pPr>
            <w:r w:rsidRPr="00755AB6">
              <w:rPr>
                <w:sz w:val="20"/>
                <w:szCs w:val="20"/>
              </w:rPr>
              <w:t xml:space="preserve">Poultry </w:t>
            </w:r>
          </w:p>
        </w:tc>
      </w:tr>
    </w:tbl>
    <w:p w14:paraId="135A8A81" w14:textId="77777777" w:rsidR="009F2868" w:rsidRDefault="009F2868"/>
    <w:sectPr w:rsidR="009F2868" w:rsidSect="00446F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B7"/>
    <w:rsid w:val="002E7A72"/>
    <w:rsid w:val="00446FB7"/>
    <w:rsid w:val="00665DE3"/>
    <w:rsid w:val="009F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7837"/>
  <w15:chartTrackingRefBased/>
  <w15:docId w15:val="{3AD79136-0C3C-47F6-902B-D7004228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B7"/>
  </w:style>
  <w:style w:type="paragraph" w:styleId="Heading1">
    <w:name w:val="heading 1"/>
    <w:basedOn w:val="Normal"/>
    <w:next w:val="Normal"/>
    <w:link w:val="Heading1Char"/>
    <w:uiPriority w:val="9"/>
    <w:qFormat/>
    <w:rsid w:val="00446F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6F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6F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6F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6F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6F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6F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6F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6F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F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6F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6F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6F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6F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6F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6F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6F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6FB7"/>
    <w:rPr>
      <w:rFonts w:eastAsiaTheme="majorEastAsia" w:cstheme="majorBidi"/>
      <w:color w:val="272727" w:themeColor="text1" w:themeTint="D8"/>
    </w:rPr>
  </w:style>
  <w:style w:type="paragraph" w:styleId="Title">
    <w:name w:val="Title"/>
    <w:basedOn w:val="Normal"/>
    <w:next w:val="Normal"/>
    <w:link w:val="TitleChar"/>
    <w:uiPriority w:val="10"/>
    <w:qFormat/>
    <w:rsid w:val="00446F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F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6F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6FB7"/>
    <w:pPr>
      <w:spacing w:before="160"/>
      <w:jc w:val="center"/>
    </w:pPr>
    <w:rPr>
      <w:i/>
      <w:iCs/>
      <w:color w:val="404040" w:themeColor="text1" w:themeTint="BF"/>
    </w:rPr>
  </w:style>
  <w:style w:type="character" w:customStyle="1" w:styleId="QuoteChar">
    <w:name w:val="Quote Char"/>
    <w:basedOn w:val="DefaultParagraphFont"/>
    <w:link w:val="Quote"/>
    <w:uiPriority w:val="29"/>
    <w:rsid w:val="00446FB7"/>
    <w:rPr>
      <w:i/>
      <w:iCs/>
      <w:color w:val="404040" w:themeColor="text1" w:themeTint="BF"/>
    </w:rPr>
  </w:style>
  <w:style w:type="paragraph" w:styleId="ListParagraph">
    <w:name w:val="List Paragraph"/>
    <w:basedOn w:val="Normal"/>
    <w:uiPriority w:val="34"/>
    <w:qFormat/>
    <w:rsid w:val="00446FB7"/>
    <w:pPr>
      <w:ind w:left="720"/>
      <w:contextualSpacing/>
    </w:pPr>
  </w:style>
  <w:style w:type="character" w:styleId="IntenseEmphasis">
    <w:name w:val="Intense Emphasis"/>
    <w:basedOn w:val="DefaultParagraphFont"/>
    <w:uiPriority w:val="21"/>
    <w:qFormat/>
    <w:rsid w:val="00446FB7"/>
    <w:rPr>
      <w:i/>
      <w:iCs/>
      <w:color w:val="0F4761" w:themeColor="accent1" w:themeShade="BF"/>
    </w:rPr>
  </w:style>
  <w:style w:type="paragraph" w:styleId="IntenseQuote">
    <w:name w:val="Intense Quote"/>
    <w:basedOn w:val="Normal"/>
    <w:next w:val="Normal"/>
    <w:link w:val="IntenseQuoteChar"/>
    <w:uiPriority w:val="30"/>
    <w:qFormat/>
    <w:rsid w:val="00446F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6FB7"/>
    <w:rPr>
      <w:i/>
      <w:iCs/>
      <w:color w:val="0F4761" w:themeColor="accent1" w:themeShade="BF"/>
    </w:rPr>
  </w:style>
  <w:style w:type="character" w:styleId="IntenseReference">
    <w:name w:val="Intense Reference"/>
    <w:basedOn w:val="DefaultParagraphFont"/>
    <w:uiPriority w:val="32"/>
    <w:qFormat/>
    <w:rsid w:val="00446FB7"/>
    <w:rPr>
      <w:b/>
      <w:bCs/>
      <w:smallCaps/>
      <w:color w:val="0F4761" w:themeColor="accent1" w:themeShade="BF"/>
      <w:spacing w:val="5"/>
    </w:rPr>
  </w:style>
  <w:style w:type="table" w:styleId="TableGrid">
    <w:name w:val="Table Grid"/>
    <w:basedOn w:val="TableNormal"/>
    <w:uiPriority w:val="39"/>
    <w:rsid w:val="0044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975683D743A45B1B649E00CD7AAA1" ma:contentTypeVersion="15" ma:contentTypeDescription="Create a new document." ma:contentTypeScope="" ma:versionID="65cd001dab30e4af516d8506c6902eb8">
  <xsd:schema xmlns:xsd="http://www.w3.org/2001/XMLSchema" xmlns:xs="http://www.w3.org/2001/XMLSchema" xmlns:p="http://schemas.microsoft.com/office/2006/metadata/properties" xmlns:ns2="c16b883e-42a2-4069-8125-01e812b55959" xmlns:ns3="8e49d412-36ac-4252-8151-9d17ade81cc7" targetNamespace="http://schemas.microsoft.com/office/2006/metadata/properties" ma:root="true" ma:fieldsID="5e7788207771aa60c290051f696af514" ns2:_="" ns3:_="">
    <xsd:import namespace="c16b883e-42a2-4069-8125-01e812b55959"/>
    <xsd:import namespace="8e49d412-36ac-4252-8151-9d17ade81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b883e-42a2-4069-8125-01e812b55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544a1bc-46e7-4e0f-8159-348274fceec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49d412-36ac-4252-8151-9d17ade81c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186b02-5fa8-43b5-b0b5-a14b165c2bf0}" ma:internalName="TaxCatchAll" ma:showField="CatchAllData" ma:web="8e49d412-36ac-4252-8151-9d17ade81c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6b883e-42a2-4069-8125-01e812b55959">
      <Terms xmlns="http://schemas.microsoft.com/office/infopath/2007/PartnerControls"/>
    </lcf76f155ced4ddcb4097134ff3c332f>
    <TaxCatchAll xmlns="8e49d412-36ac-4252-8151-9d17ade81cc7" xsi:nil="true"/>
  </documentManagement>
</p:properties>
</file>

<file path=customXml/itemProps1.xml><?xml version="1.0" encoding="utf-8"?>
<ds:datastoreItem xmlns:ds="http://schemas.openxmlformats.org/officeDocument/2006/customXml" ds:itemID="{CD0724F7-B46C-4D25-94A9-77E38AB414A8}"/>
</file>

<file path=customXml/itemProps2.xml><?xml version="1.0" encoding="utf-8"?>
<ds:datastoreItem xmlns:ds="http://schemas.openxmlformats.org/officeDocument/2006/customXml" ds:itemID="{00F80144-1BC7-4487-B6F3-998AF74C9817}"/>
</file>

<file path=customXml/itemProps3.xml><?xml version="1.0" encoding="utf-8"?>
<ds:datastoreItem xmlns:ds="http://schemas.openxmlformats.org/officeDocument/2006/customXml" ds:itemID="{99BAC432-B180-4BEC-BDD3-1D935B434F74}"/>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Bell</dc:creator>
  <cp:keywords/>
  <dc:description/>
  <cp:lastModifiedBy>Alice Bell</cp:lastModifiedBy>
  <cp:revision>1</cp:revision>
  <dcterms:created xsi:type="dcterms:W3CDTF">2024-04-18T06:51:00Z</dcterms:created>
  <dcterms:modified xsi:type="dcterms:W3CDTF">2024-04-18T06:55:00Z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0x010100C3A975683D743A45B1B649E00CD7AAA1</vt:lpwstr>
  </property>
</Properties>
</file>